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B1D" w:rsidRPr="00FC4AF2" w:rsidRDefault="008F6B1D" w:rsidP="00530B77">
      <w:pPr>
        <w:keepNext/>
        <w:keepLines/>
        <w:spacing w:after="0" w:line="240" w:lineRule="auto"/>
        <w:jc w:val="both"/>
        <w:rPr>
          <w:rFonts w:ascii="Tahoma" w:hAnsi="Tahoma" w:cs="Tahoma"/>
          <w:sz w:val="22"/>
        </w:rPr>
      </w:pPr>
      <w:r w:rsidRPr="00FC4AF2">
        <w:rPr>
          <w:rFonts w:ascii="Tahoma" w:hAnsi="Tahoma" w:cs="Tahoma"/>
          <w:sz w:val="22"/>
        </w:rPr>
        <w:t xml:space="preserve">Datum: </w:t>
      </w:r>
      <w:r w:rsidR="00FC4AF2">
        <w:rPr>
          <w:rFonts w:ascii="Tahoma" w:hAnsi="Tahoma" w:cs="Tahoma"/>
          <w:sz w:val="22"/>
        </w:rPr>
        <w:t>5</w:t>
      </w:r>
      <w:r w:rsidRPr="00FC4AF2">
        <w:rPr>
          <w:rFonts w:ascii="Tahoma" w:hAnsi="Tahoma" w:cs="Tahoma"/>
          <w:sz w:val="22"/>
        </w:rPr>
        <w:t>.</w:t>
      </w:r>
      <w:r w:rsidR="00E96EF5" w:rsidRPr="00FC4AF2">
        <w:rPr>
          <w:rFonts w:ascii="Tahoma" w:hAnsi="Tahoma" w:cs="Tahoma"/>
          <w:sz w:val="22"/>
        </w:rPr>
        <w:t xml:space="preserve"> 11</w:t>
      </w:r>
      <w:r w:rsidRPr="00FC4AF2">
        <w:rPr>
          <w:rFonts w:ascii="Tahoma" w:hAnsi="Tahoma" w:cs="Tahoma"/>
          <w:sz w:val="22"/>
        </w:rPr>
        <w:t>.</w:t>
      </w:r>
      <w:r w:rsidR="005F6484" w:rsidRPr="00FC4AF2">
        <w:rPr>
          <w:rFonts w:ascii="Tahoma" w:hAnsi="Tahoma" w:cs="Tahoma"/>
          <w:sz w:val="22"/>
        </w:rPr>
        <w:t xml:space="preserve"> </w:t>
      </w:r>
      <w:r w:rsidRPr="00FC4AF2">
        <w:rPr>
          <w:rFonts w:ascii="Tahoma" w:hAnsi="Tahoma" w:cs="Tahoma"/>
          <w:sz w:val="22"/>
        </w:rPr>
        <w:t>20</w:t>
      </w:r>
      <w:r w:rsidR="00FD1940" w:rsidRPr="00FC4AF2">
        <w:rPr>
          <w:rFonts w:ascii="Tahoma" w:hAnsi="Tahoma" w:cs="Tahoma"/>
          <w:sz w:val="22"/>
        </w:rPr>
        <w:t>21</w:t>
      </w:r>
    </w:p>
    <w:p w:rsidR="008F6B1D" w:rsidRPr="00FC4AF2" w:rsidRDefault="008F6B1D" w:rsidP="00530B77">
      <w:pPr>
        <w:keepNext/>
        <w:keepLines/>
        <w:spacing w:after="0" w:line="240" w:lineRule="auto"/>
        <w:jc w:val="both"/>
        <w:rPr>
          <w:rFonts w:ascii="Tahoma" w:hAnsi="Tahoma" w:cs="Tahoma"/>
          <w:sz w:val="22"/>
        </w:rPr>
      </w:pPr>
    </w:p>
    <w:p w:rsidR="005E0662" w:rsidRPr="00FC4AF2" w:rsidRDefault="005E0662" w:rsidP="00530B77">
      <w:pPr>
        <w:keepNext/>
        <w:keepLines/>
        <w:spacing w:after="0" w:line="240" w:lineRule="auto"/>
        <w:jc w:val="both"/>
        <w:rPr>
          <w:rFonts w:ascii="Tahoma" w:hAnsi="Tahoma" w:cs="Tahoma"/>
          <w:sz w:val="22"/>
        </w:rPr>
      </w:pPr>
    </w:p>
    <w:p w:rsidR="008F6B1D" w:rsidRPr="00FC4AF2" w:rsidRDefault="008F6B1D" w:rsidP="00530B77">
      <w:pPr>
        <w:keepNext/>
        <w:keepLines/>
        <w:spacing w:after="0" w:line="240" w:lineRule="auto"/>
        <w:jc w:val="both"/>
        <w:rPr>
          <w:rFonts w:ascii="Tahoma" w:hAnsi="Tahoma" w:cs="Tahoma"/>
          <w:sz w:val="22"/>
        </w:rPr>
      </w:pPr>
    </w:p>
    <w:p w:rsidR="00752541" w:rsidRPr="00FC4AF2" w:rsidRDefault="003A586F" w:rsidP="00530B77">
      <w:pPr>
        <w:keepNext/>
        <w:keepLines/>
        <w:widowControl w:val="0"/>
        <w:spacing w:after="0" w:line="240" w:lineRule="auto"/>
        <w:jc w:val="both"/>
        <w:rPr>
          <w:rFonts w:ascii="Tahoma" w:hAnsi="Tahoma" w:cs="Tahoma"/>
          <w:b/>
          <w:bCs/>
          <w:sz w:val="22"/>
        </w:rPr>
      </w:pPr>
      <w:r w:rsidRPr="00FC4AF2">
        <w:rPr>
          <w:rFonts w:ascii="Tahoma" w:hAnsi="Tahoma" w:cs="Tahoma"/>
          <w:sz w:val="22"/>
        </w:rPr>
        <w:t xml:space="preserve">ZADEVA: POJASNILO </w:t>
      </w:r>
      <w:r w:rsidR="005A6DAB" w:rsidRPr="00FC4AF2">
        <w:rPr>
          <w:rFonts w:ascii="Tahoma" w:hAnsi="Tahoma" w:cs="Tahoma"/>
          <w:sz w:val="22"/>
        </w:rPr>
        <w:t>1</w:t>
      </w:r>
      <w:r w:rsidRPr="00FC4AF2">
        <w:rPr>
          <w:rFonts w:ascii="Tahoma" w:hAnsi="Tahoma" w:cs="Tahoma"/>
          <w:sz w:val="22"/>
        </w:rPr>
        <w:t xml:space="preserve"> K RAZPISNI DOKUMENTACIJI ŠT. </w:t>
      </w:r>
      <w:r w:rsidR="00101225" w:rsidRPr="00FC4AF2">
        <w:rPr>
          <w:rFonts w:ascii="Tahoma" w:hAnsi="Tahoma" w:cs="Tahoma"/>
          <w:b/>
          <w:noProof/>
          <w:sz w:val="22"/>
        </w:rPr>
        <w:t xml:space="preserve">JPE-SPV-469/21 </w:t>
      </w:r>
      <w:r w:rsidR="005A6DAB" w:rsidRPr="00FC4AF2">
        <w:rPr>
          <w:rFonts w:ascii="Tahoma" w:hAnsi="Tahoma" w:cs="Tahoma"/>
          <w:b/>
          <w:noProof/>
          <w:sz w:val="22"/>
        </w:rPr>
        <w:t xml:space="preserve">- </w:t>
      </w:r>
      <w:r w:rsidR="00101225" w:rsidRPr="00FC4AF2">
        <w:rPr>
          <w:rFonts w:ascii="Tahoma" w:hAnsi="Tahoma" w:cs="Tahoma"/>
          <w:b/>
          <w:noProof/>
          <w:sz w:val="22"/>
        </w:rPr>
        <w:t>Dobava kemikalij HCl in NaOH</w:t>
      </w:r>
    </w:p>
    <w:p w:rsidR="003A586F" w:rsidRPr="00FC4AF2" w:rsidRDefault="003A586F" w:rsidP="00530B77">
      <w:pPr>
        <w:keepNext/>
        <w:keepLines/>
        <w:widowControl w:val="0"/>
        <w:spacing w:after="0" w:line="240" w:lineRule="auto"/>
        <w:jc w:val="both"/>
        <w:rPr>
          <w:rFonts w:ascii="Tahoma" w:hAnsi="Tahoma" w:cs="Tahoma"/>
          <w:b/>
          <w:bCs/>
          <w:sz w:val="22"/>
        </w:rPr>
      </w:pPr>
    </w:p>
    <w:p w:rsidR="003A586F" w:rsidRPr="00FC4AF2" w:rsidRDefault="003A586F" w:rsidP="00530B77">
      <w:pPr>
        <w:keepNext/>
        <w:keepLines/>
        <w:widowControl w:val="0"/>
        <w:spacing w:after="0" w:line="240" w:lineRule="auto"/>
        <w:jc w:val="both"/>
        <w:rPr>
          <w:rFonts w:ascii="Tahoma" w:hAnsi="Tahoma" w:cs="Tahoma"/>
          <w:b/>
          <w:bCs/>
          <w:sz w:val="22"/>
        </w:rPr>
      </w:pPr>
    </w:p>
    <w:p w:rsidR="003A586F" w:rsidRPr="00FC4AF2" w:rsidRDefault="00E96EF5" w:rsidP="00530B77">
      <w:pPr>
        <w:keepNext/>
        <w:keepLines/>
        <w:spacing w:after="0" w:line="240" w:lineRule="auto"/>
        <w:jc w:val="both"/>
        <w:rPr>
          <w:rFonts w:ascii="Tahoma" w:eastAsia="@Arial Unicode MS" w:hAnsi="Tahoma" w:cs="Tahoma"/>
          <w:sz w:val="22"/>
        </w:rPr>
      </w:pPr>
      <w:r w:rsidRPr="00FC4AF2">
        <w:rPr>
          <w:rFonts w:ascii="Tahoma" w:eastAsiaTheme="minorHAnsi" w:hAnsi="Tahoma" w:cs="Tahoma"/>
          <w:b/>
          <w:sz w:val="22"/>
        </w:rPr>
        <w:t>Naročnik objavlja dodatno pojasnilo vsem potencialnim ponudnikom</w:t>
      </w:r>
      <w:r w:rsidR="003A586F" w:rsidRPr="00FC4AF2">
        <w:rPr>
          <w:rFonts w:ascii="Tahoma" w:eastAsia="@Arial Unicode MS" w:hAnsi="Tahoma" w:cs="Tahoma"/>
          <w:sz w:val="22"/>
        </w:rPr>
        <w:t>:</w:t>
      </w:r>
    </w:p>
    <w:p w:rsidR="00424D30" w:rsidRPr="00FC4AF2" w:rsidRDefault="0046391C" w:rsidP="00530B77">
      <w:pPr>
        <w:keepNext/>
        <w:keepLines/>
        <w:widowControl w:val="0"/>
        <w:spacing w:after="0" w:line="240" w:lineRule="auto"/>
        <w:jc w:val="both"/>
        <w:rPr>
          <w:rFonts w:ascii="Tahoma" w:hAnsi="Tahoma" w:cs="Tahoma"/>
          <w:bCs/>
          <w:sz w:val="22"/>
        </w:rPr>
      </w:pPr>
      <w:r w:rsidRPr="00FC4AF2">
        <w:rPr>
          <w:rFonts w:ascii="Tahoma" w:hAnsi="Tahoma" w:cs="Tahoma"/>
          <w:bCs/>
          <w:sz w:val="22"/>
        </w:rPr>
        <w:t xml:space="preserve">Naročnik </w:t>
      </w:r>
      <w:r w:rsidR="00E96EF5" w:rsidRPr="00FC4AF2">
        <w:rPr>
          <w:rFonts w:ascii="Tahoma" w:hAnsi="Tahoma" w:cs="Tahoma"/>
          <w:bCs/>
          <w:sz w:val="22"/>
        </w:rPr>
        <w:t xml:space="preserve">s Pojasnilom št. 1 </w:t>
      </w:r>
      <w:r w:rsidR="00101225" w:rsidRPr="00FC4AF2">
        <w:rPr>
          <w:rFonts w:ascii="Tahoma" w:hAnsi="Tahoma" w:cs="Tahoma"/>
          <w:bCs/>
          <w:sz w:val="22"/>
        </w:rPr>
        <w:t>dopolnjuje vzorec okvirnega sporazuma:</w:t>
      </w:r>
    </w:p>
    <w:p w:rsidR="0046391C" w:rsidRPr="00FC4AF2" w:rsidRDefault="0046391C" w:rsidP="00530B77">
      <w:pPr>
        <w:keepNext/>
        <w:keepLines/>
        <w:widowControl w:val="0"/>
        <w:spacing w:after="0" w:line="240" w:lineRule="auto"/>
        <w:jc w:val="both"/>
        <w:rPr>
          <w:rFonts w:ascii="Tahoma" w:hAnsi="Tahoma" w:cs="Tahoma"/>
          <w:bCs/>
          <w:sz w:val="22"/>
        </w:rPr>
      </w:pPr>
    </w:p>
    <w:p w:rsidR="0046391C" w:rsidRPr="00FC4AF2" w:rsidRDefault="0046391C" w:rsidP="0046391C">
      <w:pPr>
        <w:keepNext/>
        <w:keepLines/>
        <w:spacing w:after="0" w:line="240" w:lineRule="auto"/>
        <w:jc w:val="both"/>
        <w:rPr>
          <w:rFonts w:ascii="Tahoma" w:hAnsi="Tahoma" w:cs="Tahoma"/>
          <w:b/>
          <w:sz w:val="22"/>
        </w:rPr>
      </w:pPr>
      <w:r w:rsidRPr="00FC4AF2">
        <w:rPr>
          <w:rFonts w:ascii="Tahoma" w:hAnsi="Tahoma" w:cs="Tahoma"/>
          <w:b/>
          <w:sz w:val="22"/>
        </w:rPr>
        <w:t>Spremeni se:</w:t>
      </w:r>
    </w:p>
    <w:p w:rsidR="0046391C" w:rsidRPr="00FC4AF2" w:rsidRDefault="00101225" w:rsidP="00101225">
      <w:pPr>
        <w:pStyle w:val="Odstavekseznama"/>
        <w:keepNext/>
        <w:keepLines/>
        <w:widowControl w:val="0"/>
        <w:numPr>
          <w:ilvl w:val="0"/>
          <w:numId w:val="33"/>
        </w:numPr>
        <w:ind w:left="284" w:hanging="284"/>
        <w:jc w:val="both"/>
        <w:rPr>
          <w:rFonts w:ascii="Tahoma" w:hAnsi="Tahoma" w:cs="Tahoma"/>
          <w:b/>
        </w:rPr>
      </w:pPr>
      <w:r w:rsidRPr="00FC4AF2">
        <w:rPr>
          <w:rFonts w:ascii="Tahoma" w:hAnsi="Tahoma" w:cs="Tahoma"/>
          <w:b/>
        </w:rPr>
        <w:t>Drugi odstavek 5. člena okvirnega sporazuma, ki se na novo glasi:</w:t>
      </w:r>
    </w:p>
    <w:p w:rsidR="00101225" w:rsidRPr="00FC4AF2" w:rsidRDefault="00101225" w:rsidP="00101225">
      <w:pPr>
        <w:keepNext/>
        <w:keepLines/>
        <w:spacing w:after="0" w:line="240" w:lineRule="auto"/>
        <w:jc w:val="both"/>
        <w:rPr>
          <w:rFonts w:ascii="Tahoma" w:hAnsi="Tahoma" w:cs="Tahoma"/>
          <w:sz w:val="22"/>
        </w:rPr>
      </w:pPr>
      <w:r w:rsidRPr="00FC4AF2">
        <w:rPr>
          <w:rFonts w:ascii="Tahoma" w:hAnsi="Tahoma" w:cs="Tahoma"/>
          <w:sz w:val="22"/>
        </w:rPr>
        <w:t>Cene na enoto mere za prvo naročilo 25.000 kg (33 %) tehnične klorovodikove kisline (HCl) ter 15.000,00 kg (50%) tehničnega natrijevega hidroksida (</w:t>
      </w:r>
      <w:proofErr w:type="spellStart"/>
      <w:r w:rsidRPr="00FC4AF2">
        <w:rPr>
          <w:rFonts w:ascii="Tahoma" w:hAnsi="Tahoma" w:cs="Tahoma"/>
          <w:sz w:val="22"/>
        </w:rPr>
        <w:t>NaOH</w:t>
      </w:r>
      <w:proofErr w:type="spellEnd"/>
      <w:r w:rsidRPr="00FC4AF2">
        <w:rPr>
          <w:rFonts w:ascii="Tahoma" w:hAnsi="Tahoma" w:cs="Tahoma"/>
          <w:sz w:val="22"/>
        </w:rPr>
        <w:t xml:space="preserve">), navedene v ponudbenem predračunu izvajalca, so določene na podlagi sprejete ponudbe izvajalca ter </w:t>
      </w:r>
      <w:r w:rsidRPr="00FC4AF2">
        <w:rPr>
          <w:rFonts w:ascii="Tahoma" w:hAnsi="Tahoma" w:cs="Tahoma"/>
          <w:snapToGrid w:val="0"/>
          <w:sz w:val="22"/>
        </w:rPr>
        <w:t>na podlagi ponudbenega predračuna izvajalca</w:t>
      </w:r>
      <w:r w:rsidRPr="00FC4AF2">
        <w:rPr>
          <w:rFonts w:ascii="Tahoma" w:hAnsi="Tahoma" w:cs="Tahoma"/>
          <w:sz w:val="22"/>
        </w:rPr>
        <w:t xml:space="preserve"> in </w:t>
      </w:r>
      <w:r w:rsidRPr="00FC4AF2">
        <w:rPr>
          <w:rFonts w:ascii="Tahoma" w:hAnsi="Tahoma" w:cs="Tahoma"/>
          <w:sz w:val="22"/>
          <w:lang w:val="x-none"/>
        </w:rPr>
        <w:t>mora</w:t>
      </w:r>
      <w:r w:rsidRPr="00FC4AF2">
        <w:rPr>
          <w:rFonts w:ascii="Tahoma" w:hAnsi="Tahoma" w:cs="Tahoma"/>
          <w:sz w:val="22"/>
        </w:rPr>
        <w:t>jo</w:t>
      </w:r>
      <w:r w:rsidRPr="00FC4AF2">
        <w:rPr>
          <w:rFonts w:ascii="Tahoma" w:hAnsi="Tahoma" w:cs="Tahoma"/>
          <w:sz w:val="22"/>
          <w:lang w:val="x-none"/>
        </w:rPr>
        <w:t xml:space="preserve"> biti v času </w:t>
      </w:r>
      <w:r w:rsidRPr="00FC4AF2">
        <w:rPr>
          <w:rFonts w:ascii="Tahoma" w:hAnsi="Tahoma" w:cs="Tahoma"/>
          <w:sz w:val="22"/>
        </w:rPr>
        <w:t>od sklenitve okvirnega sporazuma</w:t>
      </w:r>
      <w:r w:rsidRPr="00FC4AF2">
        <w:rPr>
          <w:rFonts w:ascii="Tahoma" w:hAnsi="Tahoma" w:cs="Tahoma"/>
          <w:sz w:val="22"/>
          <w:lang w:val="x-none"/>
        </w:rPr>
        <w:t xml:space="preserve"> </w:t>
      </w:r>
      <w:r w:rsidRPr="00FC4AF2">
        <w:rPr>
          <w:rFonts w:ascii="Tahoma" w:hAnsi="Tahoma" w:cs="Tahoma"/>
          <w:sz w:val="22"/>
        </w:rPr>
        <w:t xml:space="preserve">do oddaje prvega naročila </w:t>
      </w:r>
      <w:r w:rsidRPr="00FC4AF2">
        <w:rPr>
          <w:rFonts w:ascii="Tahoma" w:hAnsi="Tahoma" w:cs="Tahoma"/>
          <w:sz w:val="22"/>
          <w:lang w:val="x-none"/>
        </w:rPr>
        <w:t>fiksn</w:t>
      </w:r>
      <w:r w:rsidRPr="00FC4AF2">
        <w:rPr>
          <w:rFonts w:ascii="Tahoma" w:hAnsi="Tahoma" w:cs="Tahoma"/>
          <w:sz w:val="22"/>
        </w:rPr>
        <w:t>e in se ne spreminjajo pod nobenim pogojem</w:t>
      </w:r>
      <w:r w:rsidRPr="00FC4AF2">
        <w:rPr>
          <w:rFonts w:ascii="Tahoma" w:hAnsi="Tahoma" w:cs="Tahoma"/>
          <w:sz w:val="22"/>
          <w:lang w:val="x-none"/>
        </w:rPr>
        <w:t>.</w:t>
      </w:r>
      <w:r w:rsidRPr="00FC4AF2">
        <w:rPr>
          <w:rFonts w:ascii="Tahoma" w:hAnsi="Tahoma" w:cs="Tahoma"/>
          <w:sz w:val="22"/>
        </w:rPr>
        <w:t xml:space="preserve"> (velja za izvajalca, ki bo najugo</w:t>
      </w:r>
      <w:bookmarkStart w:id="0" w:name="_GoBack"/>
      <w:bookmarkEnd w:id="0"/>
      <w:r w:rsidRPr="00FC4AF2">
        <w:rPr>
          <w:rFonts w:ascii="Tahoma" w:hAnsi="Tahoma" w:cs="Tahoma"/>
          <w:sz w:val="22"/>
        </w:rPr>
        <w:t xml:space="preserve">dnejši za prvo naročilo). </w:t>
      </w:r>
      <w:r w:rsidRPr="00FC4AF2">
        <w:rPr>
          <w:rFonts w:ascii="Tahoma" w:hAnsi="Tahoma" w:cs="Tahoma"/>
          <w:sz w:val="22"/>
          <w:u w:val="single"/>
        </w:rPr>
        <w:t>Naročnik bo naslednja posamezna naročila oddal na podlagi ponovnega odpiranja konkurence med podpisniki okvirnega sporazuma</w:t>
      </w:r>
      <w:r w:rsidRPr="00FC4AF2">
        <w:rPr>
          <w:rFonts w:ascii="Tahoma" w:hAnsi="Tahoma" w:cs="Tahoma"/>
          <w:sz w:val="22"/>
        </w:rPr>
        <w:t xml:space="preserve">, v skladu z določili okvirnega sporazuma in v skladu z devetim (9.) odstavkom 48. člena ZJN-3. </w:t>
      </w:r>
      <w:r w:rsidRPr="00EF4556">
        <w:rPr>
          <w:rFonts w:ascii="Tahoma" w:hAnsi="Tahoma" w:cs="Tahoma"/>
          <w:sz w:val="22"/>
          <w:highlight w:val="yellow"/>
        </w:rPr>
        <w:t>Cene na enoto mere, navedene v ponudbenem predračunu izvajalca izbranega za posamezno naročilo</w:t>
      </w:r>
      <w:r w:rsidR="00421488" w:rsidRPr="00EF4556">
        <w:rPr>
          <w:rFonts w:ascii="Tahoma" w:hAnsi="Tahoma" w:cs="Tahoma"/>
          <w:sz w:val="22"/>
          <w:highlight w:val="yellow"/>
        </w:rPr>
        <w:t xml:space="preserve"> na podlagi ponovnega odpiranja konkurence med podpisniki okvirnega sporazuma</w:t>
      </w:r>
      <w:r w:rsidRPr="00EF4556">
        <w:rPr>
          <w:rFonts w:ascii="Tahoma" w:hAnsi="Tahoma" w:cs="Tahoma"/>
          <w:sz w:val="22"/>
          <w:highlight w:val="yellow"/>
        </w:rPr>
        <w:t xml:space="preserve">, so v obdobju veljavnosti ponudbe za posamezno naročilo (obdobje posameznih dobav), fiksne in </w:t>
      </w:r>
      <w:r w:rsidRPr="00FC4AF2">
        <w:rPr>
          <w:rFonts w:ascii="Tahoma" w:hAnsi="Tahoma" w:cs="Tahoma"/>
          <w:sz w:val="22"/>
          <w:highlight w:val="yellow"/>
        </w:rPr>
        <w:t>se ne spreminjajo pod nobenim pogojem.</w:t>
      </w:r>
    </w:p>
    <w:p w:rsidR="00101225" w:rsidRPr="00FC4AF2" w:rsidRDefault="00101225" w:rsidP="00101225">
      <w:pPr>
        <w:pStyle w:val="Odstavekseznama"/>
        <w:keepNext/>
        <w:keepLines/>
        <w:widowControl w:val="0"/>
        <w:jc w:val="both"/>
        <w:rPr>
          <w:rFonts w:ascii="Tahoma" w:hAnsi="Tahoma" w:cs="Tahoma"/>
          <w:b/>
        </w:rPr>
      </w:pPr>
    </w:p>
    <w:p w:rsidR="00101225" w:rsidRPr="00FC4AF2" w:rsidRDefault="00101225" w:rsidP="00101225">
      <w:pPr>
        <w:pStyle w:val="Odstavekseznama"/>
        <w:keepNext/>
        <w:keepLines/>
        <w:widowControl w:val="0"/>
        <w:jc w:val="both"/>
        <w:rPr>
          <w:rFonts w:ascii="Tahoma" w:hAnsi="Tahoma" w:cs="Tahoma"/>
          <w:b/>
        </w:rPr>
      </w:pPr>
    </w:p>
    <w:p w:rsidR="00101225" w:rsidRPr="00FC4AF2" w:rsidRDefault="00101225" w:rsidP="00101225">
      <w:pPr>
        <w:pStyle w:val="Odstavekseznama"/>
        <w:keepNext/>
        <w:keepLines/>
        <w:widowControl w:val="0"/>
        <w:numPr>
          <w:ilvl w:val="0"/>
          <w:numId w:val="33"/>
        </w:numPr>
        <w:ind w:left="284" w:hanging="284"/>
        <w:jc w:val="both"/>
        <w:rPr>
          <w:rFonts w:ascii="Tahoma" w:hAnsi="Tahoma" w:cs="Tahoma"/>
          <w:b/>
        </w:rPr>
      </w:pPr>
      <w:r w:rsidRPr="00FC4AF2">
        <w:rPr>
          <w:rFonts w:ascii="Tahoma" w:hAnsi="Tahoma" w:cs="Tahoma"/>
          <w:b/>
        </w:rPr>
        <w:t>c) točka prvega odstavka 7. člena okvirnega sporazuma, ki se na novo glasi:</w:t>
      </w:r>
    </w:p>
    <w:p w:rsidR="00101225" w:rsidRPr="00FC4AF2" w:rsidRDefault="00101225" w:rsidP="00101225">
      <w:pPr>
        <w:keepNext/>
        <w:keepLines/>
        <w:widowControl w:val="0"/>
        <w:spacing w:after="0" w:line="240" w:lineRule="auto"/>
        <w:jc w:val="both"/>
        <w:rPr>
          <w:rFonts w:ascii="Tahoma" w:hAnsi="Tahoma" w:cs="Tahoma"/>
          <w:sz w:val="22"/>
        </w:rPr>
      </w:pPr>
      <w:r w:rsidRPr="00FC4AF2">
        <w:rPr>
          <w:rFonts w:ascii="Tahoma" w:hAnsi="Tahoma" w:cs="Tahoma"/>
          <w:sz w:val="22"/>
        </w:rPr>
        <w:t xml:space="preserve">c) ponudbe se predložijo v elektronski obliki preko informacijskega sistema </w:t>
      </w:r>
      <w:proofErr w:type="spellStart"/>
      <w:r w:rsidRPr="00FC4AF2">
        <w:rPr>
          <w:rFonts w:ascii="Tahoma" w:hAnsi="Tahoma" w:cs="Tahoma"/>
          <w:sz w:val="22"/>
        </w:rPr>
        <w:t>eJN</w:t>
      </w:r>
      <w:proofErr w:type="spellEnd"/>
      <w:r w:rsidRPr="00FC4AF2">
        <w:rPr>
          <w:rFonts w:ascii="Tahoma" w:hAnsi="Tahoma" w:cs="Tahoma"/>
          <w:sz w:val="22"/>
        </w:rPr>
        <w:t xml:space="preserve"> in se ne odprejo do izteka roka, določenega za </w:t>
      </w:r>
      <w:r w:rsidRPr="00FC4AF2">
        <w:rPr>
          <w:rFonts w:ascii="Tahoma" w:hAnsi="Tahoma" w:cs="Tahoma"/>
          <w:sz w:val="22"/>
          <w:highlight w:val="yellow"/>
        </w:rPr>
        <w:t>oddajo ponudbe</w:t>
      </w:r>
      <w:r w:rsidRPr="00FC4AF2">
        <w:rPr>
          <w:rFonts w:ascii="Tahoma" w:hAnsi="Tahoma" w:cs="Tahoma"/>
          <w:sz w:val="22"/>
        </w:rPr>
        <w:t>;</w:t>
      </w:r>
    </w:p>
    <w:p w:rsidR="00101225" w:rsidRPr="00FC4AF2" w:rsidRDefault="00101225" w:rsidP="00101225">
      <w:pPr>
        <w:pStyle w:val="Odstavekseznama"/>
        <w:keepNext/>
        <w:keepLines/>
        <w:widowControl w:val="0"/>
        <w:jc w:val="both"/>
        <w:rPr>
          <w:rFonts w:ascii="Tahoma" w:hAnsi="Tahoma" w:cs="Tahoma"/>
          <w:b/>
        </w:rPr>
      </w:pPr>
    </w:p>
    <w:p w:rsidR="00101225" w:rsidRPr="00FC4AF2" w:rsidRDefault="00101225" w:rsidP="00101225">
      <w:pPr>
        <w:pStyle w:val="Odstavekseznama"/>
        <w:keepNext/>
        <w:keepLines/>
        <w:widowControl w:val="0"/>
        <w:jc w:val="both"/>
        <w:rPr>
          <w:rFonts w:ascii="Tahoma" w:hAnsi="Tahoma" w:cs="Tahoma"/>
          <w:b/>
        </w:rPr>
      </w:pPr>
    </w:p>
    <w:p w:rsidR="00101225" w:rsidRPr="00FC4AF2" w:rsidRDefault="00101225" w:rsidP="00101225">
      <w:pPr>
        <w:pStyle w:val="Odstavekseznama"/>
        <w:keepNext/>
        <w:keepLines/>
        <w:widowControl w:val="0"/>
        <w:numPr>
          <w:ilvl w:val="0"/>
          <w:numId w:val="33"/>
        </w:numPr>
        <w:ind w:left="284" w:hanging="284"/>
        <w:jc w:val="both"/>
        <w:rPr>
          <w:rFonts w:ascii="Tahoma" w:hAnsi="Tahoma" w:cs="Tahoma"/>
          <w:b/>
        </w:rPr>
      </w:pPr>
      <w:r w:rsidRPr="00FC4AF2">
        <w:rPr>
          <w:rFonts w:ascii="Tahoma" w:hAnsi="Tahoma" w:cs="Tahoma"/>
          <w:b/>
        </w:rPr>
        <w:t>druga alineja devetega odstavka 11. člena okvirnega sporazuma, ki se na novo glasi:</w:t>
      </w:r>
    </w:p>
    <w:p w:rsidR="00101225" w:rsidRPr="00FC4AF2" w:rsidRDefault="00101225" w:rsidP="00101225">
      <w:pPr>
        <w:pStyle w:val="Odstavekseznama"/>
        <w:keepNext/>
        <w:keepLines/>
        <w:widowControl w:val="0"/>
        <w:numPr>
          <w:ilvl w:val="0"/>
          <w:numId w:val="37"/>
        </w:numPr>
        <w:ind w:left="284" w:hanging="284"/>
        <w:jc w:val="both"/>
        <w:rPr>
          <w:rFonts w:ascii="Tahoma" w:hAnsi="Tahoma" w:cs="Tahoma"/>
        </w:rPr>
      </w:pPr>
      <w:r w:rsidRPr="00FC4AF2">
        <w:rPr>
          <w:rFonts w:ascii="Tahoma" w:hAnsi="Tahoma" w:cs="Tahoma"/>
        </w:rPr>
        <w:lastRenderedPageBreak/>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rsidR="00CC2A0C" w:rsidRPr="00FC4AF2" w:rsidRDefault="00CC2A0C" w:rsidP="00530B77">
      <w:pPr>
        <w:keepNext/>
        <w:keepLines/>
        <w:spacing w:after="0" w:line="240" w:lineRule="auto"/>
        <w:jc w:val="both"/>
        <w:rPr>
          <w:rFonts w:ascii="Tahoma" w:hAnsi="Tahoma" w:cs="Tahoma"/>
          <w:sz w:val="22"/>
        </w:rPr>
      </w:pPr>
    </w:p>
    <w:p w:rsidR="003A586F" w:rsidRPr="00FC4AF2" w:rsidRDefault="003A586F" w:rsidP="00530B77">
      <w:pPr>
        <w:keepNext/>
        <w:keepLines/>
        <w:spacing w:after="0" w:line="240" w:lineRule="auto"/>
        <w:jc w:val="both"/>
        <w:rPr>
          <w:rFonts w:ascii="Tahoma" w:hAnsi="Tahoma" w:cs="Tahoma"/>
          <w:sz w:val="22"/>
        </w:rPr>
      </w:pPr>
      <w:r w:rsidRPr="00FC4AF2">
        <w:rPr>
          <w:rFonts w:ascii="Tahoma" w:hAnsi="Tahoma" w:cs="Tahoma"/>
          <w:sz w:val="22"/>
        </w:rPr>
        <w:t>To pojasnilo postane sestavni del razpisne dokumentacije.</w:t>
      </w:r>
    </w:p>
    <w:p w:rsidR="00752541" w:rsidRPr="00FC4AF2" w:rsidRDefault="00752541" w:rsidP="00530B77">
      <w:pPr>
        <w:keepNext/>
        <w:keepLines/>
        <w:spacing w:after="0" w:line="240" w:lineRule="auto"/>
        <w:jc w:val="both"/>
        <w:rPr>
          <w:rFonts w:ascii="Tahoma" w:hAnsi="Tahoma" w:cs="Tahoma"/>
          <w:bCs/>
          <w:sz w:val="22"/>
        </w:rPr>
      </w:pPr>
    </w:p>
    <w:p w:rsidR="00752541" w:rsidRPr="00FC4AF2" w:rsidRDefault="00752541" w:rsidP="00530B77">
      <w:pPr>
        <w:keepNext/>
        <w:keepLines/>
        <w:spacing w:after="0" w:line="240" w:lineRule="auto"/>
        <w:jc w:val="both"/>
        <w:rPr>
          <w:rFonts w:ascii="Tahoma" w:hAnsi="Tahoma" w:cs="Tahoma"/>
          <w:i/>
          <w:sz w:val="22"/>
        </w:rPr>
      </w:pPr>
      <w:r w:rsidRPr="00FC4AF2">
        <w:rPr>
          <w:rFonts w:ascii="Tahoma" w:hAnsi="Tahoma" w:cs="Tahoma"/>
          <w:i/>
          <w:sz w:val="22"/>
        </w:rPr>
        <w:t xml:space="preserve">Pojasnilo je bilo dne, </w:t>
      </w:r>
      <w:r w:rsidR="00FC4AF2">
        <w:rPr>
          <w:rFonts w:ascii="Tahoma" w:hAnsi="Tahoma" w:cs="Tahoma"/>
          <w:i/>
          <w:sz w:val="22"/>
        </w:rPr>
        <w:t>5</w:t>
      </w:r>
      <w:r w:rsidR="00E96EF5" w:rsidRPr="00FC4AF2">
        <w:rPr>
          <w:rFonts w:ascii="Tahoma" w:hAnsi="Tahoma" w:cs="Tahoma"/>
          <w:i/>
          <w:sz w:val="22"/>
        </w:rPr>
        <w:t>. 11</w:t>
      </w:r>
      <w:r w:rsidRPr="00FC4AF2">
        <w:rPr>
          <w:rFonts w:ascii="Tahoma" w:hAnsi="Tahoma" w:cs="Tahoma"/>
          <w:i/>
          <w:color w:val="000000"/>
          <w:sz w:val="22"/>
        </w:rPr>
        <w:t>. 20</w:t>
      </w:r>
      <w:r w:rsidR="00FD1940" w:rsidRPr="00FC4AF2">
        <w:rPr>
          <w:rFonts w:ascii="Tahoma" w:hAnsi="Tahoma" w:cs="Tahoma"/>
          <w:i/>
          <w:color w:val="000000"/>
          <w:sz w:val="22"/>
        </w:rPr>
        <w:t>21</w:t>
      </w:r>
      <w:r w:rsidRPr="00FC4AF2">
        <w:rPr>
          <w:rFonts w:ascii="Tahoma" w:hAnsi="Tahoma" w:cs="Tahoma"/>
          <w:i/>
          <w:color w:val="000000"/>
          <w:sz w:val="22"/>
        </w:rPr>
        <w:t xml:space="preserve"> </w:t>
      </w:r>
      <w:r w:rsidRPr="00FC4AF2">
        <w:rPr>
          <w:rFonts w:ascii="Tahoma" w:hAnsi="Tahoma" w:cs="Tahoma"/>
          <w:i/>
          <w:sz w:val="22"/>
        </w:rPr>
        <w:t>objavljeno tudi na Portalu javnih naročil.</w:t>
      </w:r>
    </w:p>
    <w:p w:rsidR="002F585B" w:rsidRPr="00FC4AF2" w:rsidRDefault="002F585B" w:rsidP="00530B77">
      <w:pPr>
        <w:keepNext/>
        <w:keepLines/>
        <w:spacing w:after="0" w:line="240" w:lineRule="auto"/>
        <w:rPr>
          <w:rFonts w:ascii="Tahoma" w:hAnsi="Tahoma" w:cs="Tahoma"/>
          <w:sz w:val="22"/>
        </w:rPr>
      </w:pPr>
    </w:p>
    <w:p w:rsidR="002F585B" w:rsidRPr="00FC4AF2" w:rsidRDefault="002F585B" w:rsidP="00530B77">
      <w:pPr>
        <w:keepNext/>
        <w:keepLines/>
        <w:spacing w:after="0" w:line="240" w:lineRule="auto"/>
        <w:rPr>
          <w:rFonts w:ascii="Tahoma" w:hAnsi="Tahoma" w:cs="Tahoma"/>
          <w:sz w:val="22"/>
        </w:rPr>
      </w:pPr>
    </w:p>
    <w:p w:rsidR="00706332" w:rsidRPr="00FC4AF2" w:rsidRDefault="00530B77" w:rsidP="00530B77">
      <w:pPr>
        <w:keepNext/>
        <w:keepLines/>
        <w:tabs>
          <w:tab w:val="left" w:pos="5670"/>
        </w:tabs>
        <w:spacing w:after="0" w:line="240" w:lineRule="auto"/>
        <w:rPr>
          <w:rFonts w:ascii="Tahoma" w:hAnsi="Tahoma" w:cs="Tahoma"/>
          <w:sz w:val="22"/>
        </w:rPr>
      </w:pPr>
      <w:r w:rsidRPr="00FC4AF2">
        <w:rPr>
          <w:rFonts w:ascii="Tahoma" w:hAnsi="Tahoma" w:cs="Tahoma"/>
          <w:sz w:val="22"/>
        </w:rPr>
        <w:tab/>
      </w:r>
      <w:r w:rsidR="00706332" w:rsidRPr="00FC4AF2">
        <w:rPr>
          <w:rFonts w:ascii="Tahoma" w:hAnsi="Tahoma" w:cs="Tahoma"/>
          <w:sz w:val="22"/>
        </w:rPr>
        <w:t>JAVNI HOLDING Ljubljana</w:t>
      </w:r>
    </w:p>
    <w:p w:rsidR="008076FF" w:rsidRPr="00FC4AF2" w:rsidRDefault="00530B77" w:rsidP="00530B77">
      <w:pPr>
        <w:keepNext/>
        <w:keepLines/>
        <w:tabs>
          <w:tab w:val="left" w:pos="5670"/>
        </w:tabs>
        <w:spacing w:after="0" w:line="240" w:lineRule="auto"/>
        <w:rPr>
          <w:sz w:val="22"/>
        </w:rPr>
      </w:pPr>
      <w:r w:rsidRPr="00FC4AF2">
        <w:rPr>
          <w:rFonts w:ascii="Tahoma" w:hAnsi="Tahoma" w:cs="Tahoma"/>
          <w:sz w:val="22"/>
        </w:rPr>
        <w:tab/>
        <w:t>S</w:t>
      </w:r>
      <w:r w:rsidR="00706332" w:rsidRPr="00FC4AF2">
        <w:rPr>
          <w:rFonts w:ascii="Tahoma" w:hAnsi="Tahoma" w:cs="Tahoma"/>
          <w:sz w:val="22"/>
        </w:rPr>
        <w:t>ektor za javna naročila</w:t>
      </w:r>
    </w:p>
    <w:sectPr w:rsidR="008076FF" w:rsidRPr="00FC4AF2" w:rsidSect="00FC4AF2">
      <w:headerReference w:type="default" r:id="rId8"/>
      <w:footerReference w:type="default" r:id="rId9"/>
      <w:headerReference w:type="first" r:id="rId10"/>
      <w:footerReference w:type="first" r:id="rId11"/>
      <w:pgSz w:w="11906" w:h="16838"/>
      <w:pgMar w:top="-2835" w:right="992" w:bottom="1418" w:left="1418" w:header="709" w:footer="2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353" w:rsidRDefault="00622353" w:rsidP="00706332">
      <w:pPr>
        <w:spacing w:after="0" w:line="240" w:lineRule="auto"/>
      </w:pPr>
      <w:r>
        <w:separator/>
      </w:r>
    </w:p>
  </w:endnote>
  <w:endnote w:type="continuationSeparator" w:id="0">
    <w:p w:rsidR="00622353" w:rsidRDefault="00622353"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DEB" w:rsidRPr="00925808" w:rsidRDefault="00EA6DEB">
    <w:pPr>
      <w:pStyle w:val="Noga"/>
      <w:rPr>
        <w:rFonts w:ascii="Tahoma" w:hAnsi="Tahoma" w:cs="Tahoma"/>
        <w:sz w:val="18"/>
      </w:rPr>
    </w:pPr>
    <w:r w:rsidRPr="00925808">
      <w:rPr>
        <w:rFonts w:ascii="Tahoma" w:hAnsi="Tahoma" w:cs="Tahoma"/>
        <w:sz w:val="18"/>
      </w:rPr>
      <w:t xml:space="preserve">Stran </w:t>
    </w:r>
    <w:sdt>
      <w:sdtPr>
        <w:rPr>
          <w:rFonts w:ascii="Tahoma" w:hAnsi="Tahoma" w:cs="Tahoma"/>
          <w:sz w:val="18"/>
        </w:rPr>
        <w:id w:val="2110767524"/>
        <w:docPartObj>
          <w:docPartGallery w:val="Page Numbers (Bottom of Page)"/>
          <w:docPartUnique/>
        </w:docPartObj>
      </w:sdtPr>
      <w:sdtEndPr/>
      <w:sdtContent>
        <w:r w:rsidRPr="00925808">
          <w:rPr>
            <w:rFonts w:ascii="Tahoma" w:hAnsi="Tahoma" w:cs="Tahoma"/>
            <w:sz w:val="18"/>
          </w:rPr>
          <w:fldChar w:fldCharType="begin"/>
        </w:r>
        <w:r w:rsidRPr="00925808">
          <w:rPr>
            <w:rFonts w:ascii="Tahoma" w:hAnsi="Tahoma" w:cs="Tahoma"/>
            <w:sz w:val="18"/>
          </w:rPr>
          <w:instrText>PAGE   \* MERGEFORMAT</w:instrText>
        </w:r>
        <w:r w:rsidRPr="00925808">
          <w:rPr>
            <w:rFonts w:ascii="Tahoma" w:hAnsi="Tahoma" w:cs="Tahoma"/>
            <w:sz w:val="18"/>
          </w:rPr>
          <w:fldChar w:fldCharType="separate"/>
        </w:r>
        <w:r w:rsidR="00101225">
          <w:rPr>
            <w:rFonts w:ascii="Tahoma" w:hAnsi="Tahoma" w:cs="Tahoma"/>
            <w:noProof/>
            <w:sz w:val="18"/>
          </w:rPr>
          <w:t>2</w:t>
        </w:r>
        <w:r w:rsidRPr="00925808">
          <w:rPr>
            <w:rFonts w:ascii="Tahoma" w:hAnsi="Tahoma" w:cs="Tahoma"/>
            <w:sz w:val="18"/>
          </w:rPr>
          <w:fldChar w:fldCharType="end"/>
        </w:r>
      </w:sdtContent>
    </w:sdt>
  </w:p>
  <w:p w:rsidR="00EA6DEB" w:rsidRPr="00706332" w:rsidRDefault="00EA6DEB" w:rsidP="0070633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917" w:rsidRPr="00DA1ACE" w:rsidRDefault="00883917" w:rsidP="00883917">
    <w:pPr>
      <w:tabs>
        <w:tab w:val="center" w:pos="4536"/>
        <w:tab w:val="right" w:pos="9639"/>
      </w:tabs>
      <w:ind w:left="708" w:right="-1134"/>
    </w:pPr>
    <w:r>
      <w:rPr>
        <w:sz w:val="16"/>
        <w:szCs w:val="16"/>
      </w:rPr>
      <w:tab/>
    </w:r>
    <w:r>
      <w:rPr>
        <w:sz w:val="16"/>
        <w:szCs w:val="16"/>
      </w:rPr>
      <w:tab/>
    </w:r>
    <w:r w:rsidRPr="00E367E3">
      <w:rPr>
        <w:noProof/>
        <w:sz w:val="16"/>
        <w:szCs w:val="16"/>
      </w:rPr>
      <w:drawing>
        <wp:inline distT="0" distB="0" distL="0" distR="0" wp14:anchorId="6BCF3CF2" wp14:editId="08620BED">
          <wp:extent cx="2286000" cy="739775"/>
          <wp:effectExtent l="0" t="0" r="0" b="3175"/>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39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353" w:rsidRDefault="00622353" w:rsidP="00706332">
      <w:pPr>
        <w:spacing w:after="0" w:line="240" w:lineRule="auto"/>
      </w:pPr>
      <w:r>
        <w:separator/>
      </w:r>
    </w:p>
  </w:footnote>
  <w:footnote w:type="continuationSeparator" w:id="0">
    <w:p w:rsidR="00622353" w:rsidRDefault="00622353"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DEB" w:rsidRDefault="00EA6DEB" w:rsidP="00706332">
    <w:pPr>
      <w:pStyle w:val="Glava"/>
      <w:tabs>
        <w:tab w:val="clear" w:pos="4536"/>
        <w:tab w:val="center" w:pos="7655"/>
      </w:tabs>
      <w:ind w:right="-1133"/>
    </w:pPr>
    <w:r>
      <w:tab/>
    </w:r>
  </w:p>
  <w:p w:rsidR="00EA6DEB" w:rsidRDefault="00EA6DE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C09" w:rsidRDefault="00CA6C09" w:rsidP="00CA6C09">
    <w:pPr>
      <w:pStyle w:val="Glava"/>
      <w:keepLines/>
      <w:widowControl w:val="0"/>
      <w:tabs>
        <w:tab w:val="clear" w:pos="4536"/>
        <w:tab w:val="center" w:pos="8080"/>
      </w:tabs>
      <w:ind w:right="-1134"/>
    </w:pPr>
    <w:r>
      <w:tab/>
    </w:r>
    <w:r>
      <w:rPr>
        <w:noProof/>
      </w:rPr>
      <w:drawing>
        <wp:inline distT="0" distB="0" distL="0" distR="0" wp14:anchorId="2791F73E" wp14:editId="25C6C417">
          <wp:extent cx="3438525" cy="1823085"/>
          <wp:effectExtent l="0" t="0" r="9525" b="5715"/>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rsidR="00EA6DEB" w:rsidRPr="00CA6C09" w:rsidRDefault="00EA6DEB" w:rsidP="00CA6C0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1F504B"/>
    <w:multiLevelType w:val="hybridMultilevel"/>
    <w:tmpl w:val="15C8FF44"/>
    <w:lvl w:ilvl="0" w:tplc="228A51AC">
      <w:start w:val="1"/>
      <w:numFmt w:val="lowerLetter"/>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DBC27A8"/>
    <w:multiLevelType w:val="hybridMultilevel"/>
    <w:tmpl w:val="11CC183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 w15:restartNumberingAfterBreak="0">
    <w:nsid w:val="10BE0B21"/>
    <w:multiLevelType w:val="hybridMultilevel"/>
    <w:tmpl w:val="AB4863C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0F11069"/>
    <w:multiLevelType w:val="multilevel"/>
    <w:tmpl w:val="3A2C05D0"/>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1563E22"/>
    <w:multiLevelType w:val="hybridMultilevel"/>
    <w:tmpl w:val="8E4ED28C"/>
    <w:lvl w:ilvl="0" w:tplc="8A6A9DCE">
      <w:numFmt w:val="bullet"/>
      <w:lvlText w:val="-"/>
      <w:lvlJc w:val="left"/>
      <w:pPr>
        <w:ind w:left="720" w:hanging="360"/>
      </w:pPr>
      <w:rPr>
        <w:rFonts w:ascii="Tahoma" w:eastAsia="Times New Roman" w:hAnsi="Tahoma" w:cs="Tahoma"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4"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732BF0"/>
    <w:multiLevelType w:val="hybridMultilevel"/>
    <w:tmpl w:val="D8A6DF86"/>
    <w:lvl w:ilvl="0" w:tplc="948A090C">
      <w:start w:val="1"/>
      <w:numFmt w:val="lowerLetter"/>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68139F7"/>
    <w:multiLevelType w:val="hybridMultilevel"/>
    <w:tmpl w:val="0A9086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C2B02DF"/>
    <w:multiLevelType w:val="hybridMultilevel"/>
    <w:tmpl w:val="051666C0"/>
    <w:lvl w:ilvl="0" w:tplc="317CE530">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C71088C"/>
    <w:multiLevelType w:val="hybridMultilevel"/>
    <w:tmpl w:val="0DF0EC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CD5060E"/>
    <w:multiLevelType w:val="hybridMultilevel"/>
    <w:tmpl w:val="A2BC779A"/>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2"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12D7081"/>
    <w:multiLevelType w:val="hybridMultilevel"/>
    <w:tmpl w:val="86C00138"/>
    <w:lvl w:ilvl="0" w:tplc="16CE49D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53011579"/>
    <w:multiLevelType w:val="hybridMultilevel"/>
    <w:tmpl w:val="3E7C7358"/>
    <w:lvl w:ilvl="0" w:tplc="0424000F">
      <w:start w:val="1"/>
      <w:numFmt w:val="decimal"/>
      <w:lvlText w:val="%1."/>
      <w:lvlJc w:val="left"/>
      <w:pPr>
        <w:ind w:left="720" w:hanging="360"/>
      </w:pPr>
      <w:rPr>
        <w:rFonts w:hint="default"/>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6115BAA"/>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0"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C95F55"/>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2"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DFF20EE"/>
    <w:multiLevelType w:val="hybridMultilevel"/>
    <w:tmpl w:val="488474BC"/>
    <w:lvl w:ilvl="0" w:tplc="AA285BCE">
      <w:start w:val="20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7"/>
  </w:num>
  <w:num w:numId="4">
    <w:abstractNumId w:val="9"/>
  </w:num>
  <w:num w:numId="5">
    <w:abstractNumId w:val="25"/>
  </w:num>
  <w:num w:numId="6">
    <w:abstractNumId w:val="24"/>
  </w:num>
  <w:num w:numId="7">
    <w:abstractNumId w:val="30"/>
  </w:num>
  <w:num w:numId="8">
    <w:abstractNumId w:val="22"/>
  </w:num>
  <w:num w:numId="9">
    <w:abstractNumId w:val="16"/>
  </w:num>
  <w:num w:numId="10">
    <w:abstractNumId w:val="28"/>
  </w:num>
  <w:num w:numId="11">
    <w:abstractNumId w:val="34"/>
  </w:num>
  <w:num w:numId="12">
    <w:abstractNumId w:val="8"/>
  </w:num>
  <w:num w:numId="13">
    <w:abstractNumId w:val="8"/>
  </w:num>
  <w:num w:numId="14">
    <w:abstractNumId w:val="10"/>
  </w:num>
  <w:num w:numId="15">
    <w:abstractNumId w:val="0"/>
  </w:num>
  <w:num w:numId="16">
    <w:abstractNumId w:val="14"/>
  </w:num>
  <w:num w:numId="17">
    <w:abstractNumId w:val="12"/>
  </w:num>
  <w:num w:numId="18">
    <w:abstractNumId w:val="32"/>
  </w:num>
  <w:num w:numId="19">
    <w:abstractNumId w:val="1"/>
  </w:num>
  <w:num w:numId="20">
    <w:abstractNumId w:val="11"/>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6"/>
  </w:num>
  <w:num w:numId="24">
    <w:abstractNumId w:val="15"/>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7"/>
  </w:num>
  <w:num w:numId="28">
    <w:abstractNumId w:val="31"/>
  </w:num>
  <w:num w:numId="29">
    <w:abstractNumId w:val="29"/>
  </w:num>
  <w:num w:numId="30">
    <w:abstractNumId w:val="33"/>
  </w:num>
  <w:num w:numId="31">
    <w:abstractNumId w:val="23"/>
  </w:num>
  <w:num w:numId="32">
    <w:abstractNumId w:val="19"/>
  </w:num>
  <w:num w:numId="33">
    <w:abstractNumId w:val="5"/>
  </w:num>
  <w:num w:numId="34">
    <w:abstractNumId w:val="2"/>
  </w:num>
  <w:num w:numId="35">
    <w:abstractNumId w:val="20"/>
  </w:num>
  <w:num w:numId="36">
    <w:abstractNumId w:val="26"/>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7F"/>
    <w:rsid w:val="0001735E"/>
    <w:rsid w:val="000264F1"/>
    <w:rsid w:val="00036B9B"/>
    <w:rsid w:val="00056F05"/>
    <w:rsid w:val="00064870"/>
    <w:rsid w:val="00070015"/>
    <w:rsid w:val="0007011A"/>
    <w:rsid w:val="000B05D4"/>
    <w:rsid w:val="000B664B"/>
    <w:rsid w:val="000F1EB6"/>
    <w:rsid w:val="000F6105"/>
    <w:rsid w:val="00101225"/>
    <w:rsid w:val="0012681D"/>
    <w:rsid w:val="0013443D"/>
    <w:rsid w:val="00161083"/>
    <w:rsid w:val="00193410"/>
    <w:rsid w:val="001B16E8"/>
    <w:rsid w:val="001E331E"/>
    <w:rsid w:val="001E48E4"/>
    <w:rsid w:val="001F7309"/>
    <w:rsid w:val="001F73EB"/>
    <w:rsid w:val="00202EF0"/>
    <w:rsid w:val="00221E72"/>
    <w:rsid w:val="00230D9F"/>
    <w:rsid w:val="00237B4E"/>
    <w:rsid w:val="00237C03"/>
    <w:rsid w:val="00240558"/>
    <w:rsid w:val="0025376F"/>
    <w:rsid w:val="00281A39"/>
    <w:rsid w:val="002879C4"/>
    <w:rsid w:val="002A4DCF"/>
    <w:rsid w:val="002B05FF"/>
    <w:rsid w:val="002B6D11"/>
    <w:rsid w:val="002C2FAA"/>
    <w:rsid w:val="002C7414"/>
    <w:rsid w:val="002F008F"/>
    <w:rsid w:val="002F585B"/>
    <w:rsid w:val="003152A5"/>
    <w:rsid w:val="00327F54"/>
    <w:rsid w:val="00330997"/>
    <w:rsid w:val="00332079"/>
    <w:rsid w:val="003328EF"/>
    <w:rsid w:val="0034318C"/>
    <w:rsid w:val="003538DF"/>
    <w:rsid w:val="003558D4"/>
    <w:rsid w:val="0036087E"/>
    <w:rsid w:val="0037304F"/>
    <w:rsid w:val="00390BA4"/>
    <w:rsid w:val="003A307D"/>
    <w:rsid w:val="003A586F"/>
    <w:rsid w:val="003C2D13"/>
    <w:rsid w:val="003C50AB"/>
    <w:rsid w:val="003D59DD"/>
    <w:rsid w:val="003E4AC7"/>
    <w:rsid w:val="003E634D"/>
    <w:rsid w:val="003E6ED6"/>
    <w:rsid w:val="003F0405"/>
    <w:rsid w:val="004004FF"/>
    <w:rsid w:val="0040345B"/>
    <w:rsid w:val="00421488"/>
    <w:rsid w:val="00424D30"/>
    <w:rsid w:val="0046391C"/>
    <w:rsid w:val="00475AAF"/>
    <w:rsid w:val="00483FCE"/>
    <w:rsid w:val="004A4DCF"/>
    <w:rsid w:val="004F42B1"/>
    <w:rsid w:val="005240B4"/>
    <w:rsid w:val="005243CF"/>
    <w:rsid w:val="00530B77"/>
    <w:rsid w:val="00534920"/>
    <w:rsid w:val="0053502B"/>
    <w:rsid w:val="00557D2C"/>
    <w:rsid w:val="00560D01"/>
    <w:rsid w:val="00590B80"/>
    <w:rsid w:val="005A6DAB"/>
    <w:rsid w:val="005B5531"/>
    <w:rsid w:val="005C7DDC"/>
    <w:rsid w:val="005E0662"/>
    <w:rsid w:val="005F6484"/>
    <w:rsid w:val="00610CBF"/>
    <w:rsid w:val="006111BE"/>
    <w:rsid w:val="00622353"/>
    <w:rsid w:val="00623113"/>
    <w:rsid w:val="0062473D"/>
    <w:rsid w:val="00646285"/>
    <w:rsid w:val="00663B8C"/>
    <w:rsid w:val="00675734"/>
    <w:rsid w:val="006837A5"/>
    <w:rsid w:val="006A24AB"/>
    <w:rsid w:val="006B6DE8"/>
    <w:rsid w:val="006D1173"/>
    <w:rsid w:val="006D4FAD"/>
    <w:rsid w:val="006E3B43"/>
    <w:rsid w:val="006E677B"/>
    <w:rsid w:val="006E7EEF"/>
    <w:rsid w:val="00706332"/>
    <w:rsid w:val="00731968"/>
    <w:rsid w:val="00752541"/>
    <w:rsid w:val="0075796A"/>
    <w:rsid w:val="007A6CB3"/>
    <w:rsid w:val="007B1B90"/>
    <w:rsid w:val="007B1ECA"/>
    <w:rsid w:val="007B643D"/>
    <w:rsid w:val="007B70C5"/>
    <w:rsid w:val="007C0979"/>
    <w:rsid w:val="007F2C74"/>
    <w:rsid w:val="008076FF"/>
    <w:rsid w:val="00813F13"/>
    <w:rsid w:val="0081641E"/>
    <w:rsid w:val="00817863"/>
    <w:rsid w:val="00822229"/>
    <w:rsid w:val="0084619C"/>
    <w:rsid w:val="00850B66"/>
    <w:rsid w:val="00860AF0"/>
    <w:rsid w:val="0086321B"/>
    <w:rsid w:val="00864E5B"/>
    <w:rsid w:val="008700AA"/>
    <w:rsid w:val="00883917"/>
    <w:rsid w:val="0088475C"/>
    <w:rsid w:val="00892C7A"/>
    <w:rsid w:val="00894734"/>
    <w:rsid w:val="008B314C"/>
    <w:rsid w:val="008B7578"/>
    <w:rsid w:val="008D0BDD"/>
    <w:rsid w:val="008E194A"/>
    <w:rsid w:val="008F218C"/>
    <w:rsid w:val="008F6B1D"/>
    <w:rsid w:val="00925808"/>
    <w:rsid w:val="00942690"/>
    <w:rsid w:val="00962B78"/>
    <w:rsid w:val="00972E31"/>
    <w:rsid w:val="00985766"/>
    <w:rsid w:val="00987D03"/>
    <w:rsid w:val="009919B9"/>
    <w:rsid w:val="009967B1"/>
    <w:rsid w:val="00A12A54"/>
    <w:rsid w:val="00A36330"/>
    <w:rsid w:val="00A7017F"/>
    <w:rsid w:val="00A70C39"/>
    <w:rsid w:val="00A7164B"/>
    <w:rsid w:val="00A77EEC"/>
    <w:rsid w:val="00A93F16"/>
    <w:rsid w:val="00AA04A1"/>
    <w:rsid w:val="00AA4413"/>
    <w:rsid w:val="00AA4C0A"/>
    <w:rsid w:val="00AB52F1"/>
    <w:rsid w:val="00AD006F"/>
    <w:rsid w:val="00AE2268"/>
    <w:rsid w:val="00AE6AA6"/>
    <w:rsid w:val="00AF480D"/>
    <w:rsid w:val="00B163CC"/>
    <w:rsid w:val="00B31D2A"/>
    <w:rsid w:val="00B33B64"/>
    <w:rsid w:val="00B45C1A"/>
    <w:rsid w:val="00B460FC"/>
    <w:rsid w:val="00B50EE3"/>
    <w:rsid w:val="00B53F04"/>
    <w:rsid w:val="00B67106"/>
    <w:rsid w:val="00B718A9"/>
    <w:rsid w:val="00B95AC9"/>
    <w:rsid w:val="00B9655F"/>
    <w:rsid w:val="00BB0082"/>
    <w:rsid w:val="00BC0C48"/>
    <w:rsid w:val="00BC6623"/>
    <w:rsid w:val="00BD12AC"/>
    <w:rsid w:val="00BD6A7B"/>
    <w:rsid w:val="00BE0C24"/>
    <w:rsid w:val="00BE4CBE"/>
    <w:rsid w:val="00BE5210"/>
    <w:rsid w:val="00BF54FE"/>
    <w:rsid w:val="00BF5B7D"/>
    <w:rsid w:val="00C01609"/>
    <w:rsid w:val="00C03D0B"/>
    <w:rsid w:val="00C1240D"/>
    <w:rsid w:val="00C23483"/>
    <w:rsid w:val="00C40C21"/>
    <w:rsid w:val="00C4547C"/>
    <w:rsid w:val="00C823EA"/>
    <w:rsid w:val="00C841AA"/>
    <w:rsid w:val="00C954DC"/>
    <w:rsid w:val="00CA3B6B"/>
    <w:rsid w:val="00CA6C09"/>
    <w:rsid w:val="00CC209A"/>
    <w:rsid w:val="00CC2A0C"/>
    <w:rsid w:val="00CD6090"/>
    <w:rsid w:val="00CD63A1"/>
    <w:rsid w:val="00CF003D"/>
    <w:rsid w:val="00CF23BD"/>
    <w:rsid w:val="00D07326"/>
    <w:rsid w:val="00D073C2"/>
    <w:rsid w:val="00D102FF"/>
    <w:rsid w:val="00D17D8D"/>
    <w:rsid w:val="00D34581"/>
    <w:rsid w:val="00D43711"/>
    <w:rsid w:val="00D55D4A"/>
    <w:rsid w:val="00D6264D"/>
    <w:rsid w:val="00DA712D"/>
    <w:rsid w:val="00DB46CB"/>
    <w:rsid w:val="00DF0209"/>
    <w:rsid w:val="00DF082D"/>
    <w:rsid w:val="00DF6032"/>
    <w:rsid w:val="00DF73F2"/>
    <w:rsid w:val="00E000BA"/>
    <w:rsid w:val="00E01707"/>
    <w:rsid w:val="00E036E1"/>
    <w:rsid w:val="00E12778"/>
    <w:rsid w:val="00E2725D"/>
    <w:rsid w:val="00E30FE4"/>
    <w:rsid w:val="00E40A6C"/>
    <w:rsid w:val="00E44CB9"/>
    <w:rsid w:val="00E55985"/>
    <w:rsid w:val="00E6236D"/>
    <w:rsid w:val="00E81E65"/>
    <w:rsid w:val="00E8315F"/>
    <w:rsid w:val="00E96AA0"/>
    <w:rsid w:val="00E96EF5"/>
    <w:rsid w:val="00EA1FB9"/>
    <w:rsid w:val="00EA6DEB"/>
    <w:rsid w:val="00EB0075"/>
    <w:rsid w:val="00EE7F61"/>
    <w:rsid w:val="00EF4556"/>
    <w:rsid w:val="00EF75DE"/>
    <w:rsid w:val="00F06353"/>
    <w:rsid w:val="00F74382"/>
    <w:rsid w:val="00F7467F"/>
    <w:rsid w:val="00F74A6C"/>
    <w:rsid w:val="00F855AE"/>
    <w:rsid w:val="00F87528"/>
    <w:rsid w:val="00FC2741"/>
    <w:rsid w:val="00FC4AF2"/>
    <w:rsid w:val="00FD1940"/>
    <w:rsid w:val="00FD2BC5"/>
    <w:rsid w:val="00FE1779"/>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EB9B506-52D6-47F1-A22B-E5DFDD5BD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C7414"/>
    <w:rPr>
      <w:rFonts w:ascii="Times New Roman" w:hAnsi="Times New Roman" w:cs="Times New Roman"/>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aliases w:val="E-PVO-glava, Znak,Header-PR,Znak"/>
    <w:basedOn w:val="Navaden"/>
    <w:link w:val="GlavaZnak"/>
    <w:uiPriority w:val="99"/>
    <w:unhideWhenUsed/>
    <w:rsid w:val="00706332"/>
    <w:pPr>
      <w:tabs>
        <w:tab w:val="center" w:pos="4536"/>
        <w:tab w:val="right" w:pos="9072"/>
      </w:tabs>
      <w:spacing w:after="0" w:line="240" w:lineRule="auto"/>
    </w:pPr>
  </w:style>
  <w:style w:type="character" w:customStyle="1" w:styleId="GlavaZnak">
    <w:name w:val="Glava Znak"/>
    <w:aliases w:val="E-PVO-glava Znak, Znak Znak,Header-PR Znak,Znak Znak"/>
    <w:basedOn w:val="Privzetapisavaodstavka"/>
    <w:link w:val="Glava"/>
    <w:uiPriority w:val="99"/>
    <w:rsid w:val="00706332"/>
    <w:rPr>
      <w:rFonts w:ascii="Times New Roman" w:hAnsi="Times New Roman" w:cs="Times New Roman"/>
      <w:sz w:val="20"/>
      <w:lang w:eastAsia="sl-SI"/>
    </w:rPr>
  </w:style>
  <w:style w:type="paragraph" w:styleId="Noga">
    <w:name w:val="footer"/>
    <w:basedOn w:val="Navaden"/>
    <w:link w:val="NogaZnak"/>
    <w:uiPriority w:val="99"/>
    <w:unhideWhenUsed/>
    <w:rsid w:val="00706332"/>
    <w:pPr>
      <w:tabs>
        <w:tab w:val="center" w:pos="4536"/>
        <w:tab w:val="right" w:pos="9072"/>
      </w:tabs>
      <w:spacing w:after="0" w:line="240" w:lineRule="auto"/>
    </w:pPr>
  </w:style>
  <w:style w:type="character" w:customStyle="1" w:styleId="NogaZnak">
    <w:name w:val="Noga Znak"/>
    <w:basedOn w:val="Privzetapisavaodstavka"/>
    <w:link w:val="Noga"/>
    <w:uiPriority w:val="99"/>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basedOn w:val="Navaden"/>
    <w:link w:val="OdstavekseznamaZnak"/>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aliases w:val="Komentar - sklic,Pripomba – sklic1"/>
    <w:basedOn w:val="Privzetapisavaodstavka"/>
    <w:semiHidden/>
    <w:unhideWhenUsed/>
    <w:rsid w:val="00B9655F"/>
    <w:rPr>
      <w:sz w:val="16"/>
      <w:szCs w:val="16"/>
    </w:rPr>
  </w:style>
  <w:style w:type="paragraph" w:styleId="Pripombabesedilo">
    <w:name w:val="annotation text"/>
    <w:aliases w:val="Komentar - besedilo,Pripomba – besedilo1"/>
    <w:basedOn w:val="Navaden"/>
    <w:link w:val="PripombabesediloZnak"/>
    <w:uiPriority w:val="99"/>
    <w:unhideWhenUsed/>
    <w:rsid w:val="00B9655F"/>
    <w:pPr>
      <w:spacing w:line="240" w:lineRule="auto"/>
    </w:pPr>
    <w:rPr>
      <w:szCs w:val="20"/>
    </w:rPr>
  </w:style>
  <w:style w:type="character" w:customStyle="1" w:styleId="PripombabesediloZnak">
    <w:name w:val="Pripomba – besedilo Znak"/>
    <w:aliases w:val="Komentar - besedilo Znak1,Pripomba – besedilo1 Znak1"/>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 w:type="character" w:customStyle="1" w:styleId="OdstavekseznamaZnak">
    <w:name w:val="Odstavek seznama Znak"/>
    <w:link w:val="Odstavekseznama"/>
    <w:uiPriority w:val="34"/>
    <w:rsid w:val="007A6CB3"/>
    <w:rPr>
      <w:rFonts w:ascii="Calibri" w:eastAsiaTheme="minorHAnsi" w:hAnsi="Calibri" w:cs="Calibri"/>
      <w:lang w:eastAsia="sl-SI"/>
    </w:rPr>
  </w:style>
  <w:style w:type="paragraph" w:customStyle="1" w:styleId="Default">
    <w:name w:val="Default"/>
    <w:rsid w:val="008076FF"/>
    <w:pPr>
      <w:spacing w:after="0" w:line="240" w:lineRule="auto"/>
    </w:pPr>
    <w:rPr>
      <w:rFonts w:ascii="Arial" w:hAnsi="Arial" w:cs="Times New Roman"/>
      <w:color w:val="000000"/>
      <w:sz w:val="24"/>
      <w:szCs w:val="20"/>
      <w:lang w:eastAsia="sl-SI"/>
    </w:rPr>
  </w:style>
  <w:style w:type="paragraph" w:customStyle="1" w:styleId="BodyText22">
    <w:name w:val="Body Text 22"/>
    <w:basedOn w:val="Navaden"/>
    <w:rsid w:val="008076FF"/>
    <w:pPr>
      <w:widowControl w:val="0"/>
      <w:spacing w:after="0" w:line="240" w:lineRule="auto"/>
      <w:ind w:left="284" w:hanging="284"/>
      <w:jc w:val="both"/>
    </w:pPr>
    <w:rPr>
      <w:rFonts w:ascii="Tahoma" w:hAnsi="Tahoma" w:cs="Tahoma"/>
      <w:sz w:val="24"/>
    </w:rPr>
  </w:style>
  <w:style w:type="character" w:customStyle="1" w:styleId="PripombabesediloZnak1">
    <w:name w:val="Pripomba – besedilo Znak1"/>
    <w:aliases w:val="Komentar - besedilo Znak,Pripomba – besedilo1 Znak"/>
    <w:rsid w:val="00101225"/>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63267596">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42419386">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238516152">
      <w:bodyDiv w:val="1"/>
      <w:marLeft w:val="0"/>
      <w:marRight w:val="0"/>
      <w:marTop w:val="0"/>
      <w:marBottom w:val="0"/>
      <w:divBdr>
        <w:top w:val="none" w:sz="0" w:space="0" w:color="auto"/>
        <w:left w:val="none" w:sz="0" w:space="0" w:color="auto"/>
        <w:bottom w:val="none" w:sz="0" w:space="0" w:color="auto"/>
        <w:right w:val="none" w:sz="0" w:space="0" w:color="auto"/>
      </w:divBdr>
      <w:divsChild>
        <w:div w:id="521864111">
          <w:marLeft w:val="0"/>
          <w:marRight w:val="0"/>
          <w:marTop w:val="0"/>
          <w:marBottom w:val="0"/>
          <w:divBdr>
            <w:top w:val="none" w:sz="0" w:space="0" w:color="auto"/>
            <w:left w:val="none" w:sz="0" w:space="0" w:color="auto"/>
            <w:bottom w:val="none" w:sz="0" w:space="0" w:color="auto"/>
            <w:right w:val="none" w:sz="0" w:space="0" w:color="auto"/>
          </w:divBdr>
        </w:div>
        <w:div w:id="759642026">
          <w:marLeft w:val="-195"/>
          <w:marRight w:val="0"/>
          <w:marTop w:val="0"/>
          <w:marBottom w:val="0"/>
          <w:divBdr>
            <w:top w:val="none" w:sz="0" w:space="0" w:color="auto"/>
            <w:left w:val="none" w:sz="0" w:space="0" w:color="auto"/>
            <w:bottom w:val="none" w:sz="0" w:space="0" w:color="auto"/>
            <w:right w:val="none" w:sz="0" w:space="0" w:color="auto"/>
          </w:divBdr>
          <w:divsChild>
            <w:div w:id="1426730532">
              <w:marLeft w:val="0"/>
              <w:marRight w:val="0"/>
              <w:marTop w:val="0"/>
              <w:marBottom w:val="0"/>
              <w:divBdr>
                <w:top w:val="none" w:sz="0" w:space="0" w:color="auto"/>
                <w:left w:val="none" w:sz="0" w:space="0" w:color="auto"/>
                <w:bottom w:val="none" w:sz="0" w:space="0" w:color="auto"/>
                <w:right w:val="none" w:sz="0" w:space="0" w:color="auto"/>
              </w:divBdr>
            </w:div>
          </w:divsChild>
        </w:div>
        <w:div w:id="1081677068">
          <w:marLeft w:val="-195"/>
          <w:marRight w:val="0"/>
          <w:marTop w:val="0"/>
          <w:marBottom w:val="0"/>
          <w:divBdr>
            <w:top w:val="none" w:sz="0" w:space="0" w:color="auto"/>
            <w:left w:val="none" w:sz="0" w:space="0" w:color="auto"/>
            <w:bottom w:val="none" w:sz="0" w:space="0" w:color="auto"/>
            <w:right w:val="none" w:sz="0" w:space="0" w:color="auto"/>
          </w:divBdr>
          <w:divsChild>
            <w:div w:id="530076442">
              <w:marLeft w:val="0"/>
              <w:marRight w:val="0"/>
              <w:marTop w:val="0"/>
              <w:marBottom w:val="0"/>
              <w:divBdr>
                <w:top w:val="none" w:sz="0" w:space="0" w:color="auto"/>
                <w:left w:val="none" w:sz="0" w:space="0" w:color="auto"/>
                <w:bottom w:val="none" w:sz="0" w:space="0" w:color="auto"/>
                <w:right w:val="none" w:sz="0" w:space="0" w:color="auto"/>
              </w:divBdr>
            </w:div>
            <w:div w:id="1371761726">
              <w:marLeft w:val="0"/>
              <w:marRight w:val="0"/>
              <w:marTop w:val="0"/>
              <w:marBottom w:val="0"/>
              <w:divBdr>
                <w:top w:val="none" w:sz="0" w:space="0" w:color="auto"/>
                <w:left w:val="none" w:sz="0" w:space="0" w:color="auto"/>
                <w:bottom w:val="none" w:sz="0" w:space="0" w:color="auto"/>
                <w:right w:val="none" w:sz="0" w:space="0" w:color="auto"/>
              </w:divBdr>
              <w:divsChild>
                <w:div w:id="45587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83795">
          <w:marLeft w:val="0"/>
          <w:marRight w:val="0"/>
          <w:marTop w:val="150"/>
          <w:marBottom w:val="150"/>
          <w:divBdr>
            <w:top w:val="none" w:sz="0" w:space="0" w:color="auto"/>
            <w:left w:val="none" w:sz="0" w:space="0" w:color="auto"/>
            <w:bottom w:val="none" w:sz="0" w:space="0" w:color="auto"/>
            <w:right w:val="none" w:sz="0" w:space="0" w:color="auto"/>
          </w:divBdr>
        </w:div>
        <w:div w:id="1568875348">
          <w:marLeft w:val="-195"/>
          <w:marRight w:val="0"/>
          <w:marTop w:val="0"/>
          <w:marBottom w:val="0"/>
          <w:divBdr>
            <w:top w:val="none" w:sz="0" w:space="0" w:color="auto"/>
            <w:left w:val="none" w:sz="0" w:space="0" w:color="auto"/>
            <w:bottom w:val="none" w:sz="0" w:space="0" w:color="auto"/>
            <w:right w:val="none" w:sz="0" w:space="0" w:color="auto"/>
          </w:divBdr>
          <w:divsChild>
            <w:div w:id="25569862">
              <w:marLeft w:val="0"/>
              <w:marRight w:val="0"/>
              <w:marTop w:val="0"/>
              <w:marBottom w:val="0"/>
              <w:divBdr>
                <w:top w:val="none" w:sz="0" w:space="0" w:color="auto"/>
                <w:left w:val="none" w:sz="0" w:space="0" w:color="auto"/>
                <w:bottom w:val="none" w:sz="0" w:space="0" w:color="auto"/>
                <w:right w:val="none" w:sz="0" w:space="0" w:color="auto"/>
              </w:divBdr>
              <w:divsChild>
                <w:div w:id="754013890">
                  <w:marLeft w:val="0"/>
                  <w:marRight w:val="0"/>
                  <w:marTop w:val="0"/>
                  <w:marBottom w:val="0"/>
                  <w:divBdr>
                    <w:top w:val="none" w:sz="0" w:space="0" w:color="auto"/>
                    <w:left w:val="none" w:sz="0" w:space="0" w:color="auto"/>
                    <w:bottom w:val="none" w:sz="0" w:space="0" w:color="auto"/>
                    <w:right w:val="none" w:sz="0" w:space="0" w:color="auto"/>
                  </w:divBdr>
                </w:div>
              </w:divsChild>
            </w:div>
            <w:div w:id="1495294784">
              <w:marLeft w:val="0"/>
              <w:marRight w:val="0"/>
              <w:marTop w:val="0"/>
              <w:marBottom w:val="0"/>
              <w:divBdr>
                <w:top w:val="none" w:sz="0" w:space="0" w:color="auto"/>
                <w:left w:val="none" w:sz="0" w:space="0" w:color="auto"/>
                <w:bottom w:val="none" w:sz="0" w:space="0" w:color="auto"/>
                <w:right w:val="none" w:sz="0" w:space="0" w:color="auto"/>
              </w:divBdr>
            </w:div>
          </w:divsChild>
        </w:div>
        <w:div w:id="1835104317">
          <w:marLeft w:val="-195"/>
          <w:marRight w:val="0"/>
          <w:marTop w:val="0"/>
          <w:marBottom w:val="0"/>
          <w:divBdr>
            <w:top w:val="none" w:sz="0" w:space="0" w:color="auto"/>
            <w:left w:val="none" w:sz="0" w:space="0" w:color="auto"/>
            <w:bottom w:val="none" w:sz="0" w:space="0" w:color="auto"/>
            <w:right w:val="none" w:sz="0" w:space="0" w:color="auto"/>
          </w:divBdr>
          <w:divsChild>
            <w:div w:id="1629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19392">
      <w:bodyDiv w:val="1"/>
      <w:marLeft w:val="0"/>
      <w:marRight w:val="0"/>
      <w:marTop w:val="0"/>
      <w:marBottom w:val="0"/>
      <w:divBdr>
        <w:top w:val="none" w:sz="0" w:space="0" w:color="auto"/>
        <w:left w:val="none" w:sz="0" w:space="0" w:color="auto"/>
        <w:bottom w:val="none" w:sz="0" w:space="0" w:color="auto"/>
        <w:right w:val="none" w:sz="0" w:space="0" w:color="auto"/>
      </w:divBdr>
      <w:divsChild>
        <w:div w:id="296687826">
          <w:marLeft w:val="0"/>
          <w:marRight w:val="0"/>
          <w:marTop w:val="150"/>
          <w:marBottom w:val="150"/>
          <w:divBdr>
            <w:top w:val="none" w:sz="0" w:space="0" w:color="auto"/>
            <w:left w:val="none" w:sz="0" w:space="0" w:color="auto"/>
            <w:bottom w:val="none" w:sz="0" w:space="0" w:color="auto"/>
            <w:right w:val="none" w:sz="0" w:space="0" w:color="auto"/>
          </w:divBdr>
        </w:div>
        <w:div w:id="921985546">
          <w:marLeft w:val="-195"/>
          <w:marRight w:val="0"/>
          <w:marTop w:val="0"/>
          <w:marBottom w:val="0"/>
          <w:divBdr>
            <w:top w:val="none" w:sz="0" w:space="0" w:color="auto"/>
            <w:left w:val="none" w:sz="0" w:space="0" w:color="auto"/>
            <w:bottom w:val="none" w:sz="0" w:space="0" w:color="auto"/>
            <w:right w:val="none" w:sz="0" w:space="0" w:color="auto"/>
          </w:divBdr>
          <w:divsChild>
            <w:div w:id="1635595189">
              <w:marLeft w:val="0"/>
              <w:marRight w:val="0"/>
              <w:marTop w:val="0"/>
              <w:marBottom w:val="0"/>
              <w:divBdr>
                <w:top w:val="none" w:sz="0" w:space="0" w:color="auto"/>
                <w:left w:val="none" w:sz="0" w:space="0" w:color="auto"/>
                <w:bottom w:val="none" w:sz="0" w:space="0" w:color="auto"/>
                <w:right w:val="none" w:sz="0" w:space="0" w:color="auto"/>
              </w:divBdr>
            </w:div>
          </w:divsChild>
        </w:div>
        <w:div w:id="1114985778">
          <w:marLeft w:val="-195"/>
          <w:marRight w:val="0"/>
          <w:marTop w:val="0"/>
          <w:marBottom w:val="0"/>
          <w:divBdr>
            <w:top w:val="none" w:sz="0" w:space="0" w:color="auto"/>
            <w:left w:val="none" w:sz="0" w:space="0" w:color="auto"/>
            <w:bottom w:val="none" w:sz="0" w:space="0" w:color="auto"/>
            <w:right w:val="none" w:sz="0" w:space="0" w:color="auto"/>
          </w:divBdr>
          <w:divsChild>
            <w:div w:id="936906757">
              <w:marLeft w:val="0"/>
              <w:marRight w:val="0"/>
              <w:marTop w:val="0"/>
              <w:marBottom w:val="0"/>
              <w:divBdr>
                <w:top w:val="none" w:sz="0" w:space="0" w:color="auto"/>
                <w:left w:val="none" w:sz="0" w:space="0" w:color="auto"/>
                <w:bottom w:val="none" w:sz="0" w:space="0" w:color="auto"/>
                <w:right w:val="none" w:sz="0" w:space="0" w:color="auto"/>
              </w:divBdr>
            </w:div>
            <w:div w:id="1873421049">
              <w:marLeft w:val="0"/>
              <w:marRight w:val="0"/>
              <w:marTop w:val="0"/>
              <w:marBottom w:val="0"/>
              <w:divBdr>
                <w:top w:val="none" w:sz="0" w:space="0" w:color="auto"/>
                <w:left w:val="none" w:sz="0" w:space="0" w:color="auto"/>
                <w:bottom w:val="none" w:sz="0" w:space="0" w:color="auto"/>
                <w:right w:val="none" w:sz="0" w:space="0" w:color="auto"/>
              </w:divBdr>
              <w:divsChild>
                <w:div w:id="42665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60978">
          <w:marLeft w:val="-195"/>
          <w:marRight w:val="0"/>
          <w:marTop w:val="0"/>
          <w:marBottom w:val="0"/>
          <w:divBdr>
            <w:top w:val="none" w:sz="0" w:space="0" w:color="auto"/>
            <w:left w:val="none" w:sz="0" w:space="0" w:color="auto"/>
            <w:bottom w:val="none" w:sz="0" w:space="0" w:color="auto"/>
            <w:right w:val="none" w:sz="0" w:space="0" w:color="auto"/>
          </w:divBdr>
          <w:divsChild>
            <w:div w:id="567308815">
              <w:marLeft w:val="0"/>
              <w:marRight w:val="0"/>
              <w:marTop w:val="0"/>
              <w:marBottom w:val="0"/>
              <w:divBdr>
                <w:top w:val="none" w:sz="0" w:space="0" w:color="auto"/>
                <w:left w:val="none" w:sz="0" w:space="0" w:color="auto"/>
                <w:bottom w:val="none" w:sz="0" w:space="0" w:color="auto"/>
                <w:right w:val="none" w:sz="0" w:space="0" w:color="auto"/>
              </w:divBdr>
            </w:div>
            <w:div w:id="2011175870">
              <w:marLeft w:val="0"/>
              <w:marRight w:val="0"/>
              <w:marTop w:val="0"/>
              <w:marBottom w:val="0"/>
              <w:divBdr>
                <w:top w:val="none" w:sz="0" w:space="0" w:color="auto"/>
                <w:left w:val="none" w:sz="0" w:space="0" w:color="auto"/>
                <w:bottom w:val="none" w:sz="0" w:space="0" w:color="auto"/>
                <w:right w:val="none" w:sz="0" w:space="0" w:color="auto"/>
              </w:divBdr>
              <w:divsChild>
                <w:div w:id="117907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76499">
          <w:marLeft w:val="-195"/>
          <w:marRight w:val="0"/>
          <w:marTop w:val="0"/>
          <w:marBottom w:val="0"/>
          <w:divBdr>
            <w:top w:val="none" w:sz="0" w:space="0" w:color="auto"/>
            <w:left w:val="none" w:sz="0" w:space="0" w:color="auto"/>
            <w:bottom w:val="none" w:sz="0" w:space="0" w:color="auto"/>
            <w:right w:val="none" w:sz="0" w:space="0" w:color="auto"/>
          </w:divBdr>
          <w:divsChild>
            <w:div w:id="93470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82901468">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854605722">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22256478">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C82E8-1AD8-4510-A498-65A12C5EA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1852</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Loti Windschnurer</cp:lastModifiedBy>
  <cp:revision>3</cp:revision>
  <cp:lastPrinted>2021-03-30T09:10:00Z</cp:lastPrinted>
  <dcterms:created xsi:type="dcterms:W3CDTF">2021-11-05T11:57:00Z</dcterms:created>
  <dcterms:modified xsi:type="dcterms:W3CDTF">2021-11-05T11:58:00Z</dcterms:modified>
</cp:coreProperties>
</file>