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64499BDF" w:rsidR="008F6B1D" w:rsidRPr="00FB748F" w:rsidRDefault="008F6B1D" w:rsidP="00245DD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B748F">
        <w:rPr>
          <w:rFonts w:ascii="Tahoma" w:hAnsi="Tahoma" w:cs="Tahoma"/>
          <w:sz w:val="22"/>
        </w:rPr>
        <w:t xml:space="preserve">Datum: </w:t>
      </w:r>
      <w:r w:rsidR="00A70B34">
        <w:rPr>
          <w:rFonts w:ascii="Tahoma" w:hAnsi="Tahoma" w:cs="Tahoma"/>
          <w:sz w:val="22"/>
        </w:rPr>
        <w:t>2</w:t>
      </w:r>
      <w:r w:rsidR="00E376B9">
        <w:rPr>
          <w:rFonts w:ascii="Tahoma" w:hAnsi="Tahoma" w:cs="Tahoma"/>
          <w:sz w:val="22"/>
        </w:rPr>
        <w:t>9</w:t>
      </w:r>
      <w:r w:rsidR="00E61ADF" w:rsidRPr="00FB748F">
        <w:rPr>
          <w:rFonts w:ascii="Tahoma" w:hAnsi="Tahoma" w:cs="Tahoma"/>
          <w:sz w:val="22"/>
        </w:rPr>
        <w:t xml:space="preserve">. </w:t>
      </w:r>
      <w:r w:rsidR="00064BBE">
        <w:rPr>
          <w:rFonts w:ascii="Tahoma" w:hAnsi="Tahoma" w:cs="Tahoma"/>
          <w:sz w:val="22"/>
        </w:rPr>
        <w:t>7</w:t>
      </w:r>
      <w:r w:rsidR="00410EE6" w:rsidRPr="00FB748F">
        <w:rPr>
          <w:rFonts w:ascii="Tahoma" w:hAnsi="Tahoma" w:cs="Tahoma"/>
          <w:sz w:val="22"/>
        </w:rPr>
        <w:t>.</w:t>
      </w:r>
      <w:r w:rsidR="005F6484" w:rsidRPr="00FB748F">
        <w:rPr>
          <w:rFonts w:ascii="Tahoma" w:hAnsi="Tahoma" w:cs="Tahoma"/>
          <w:sz w:val="22"/>
        </w:rPr>
        <w:t xml:space="preserve"> </w:t>
      </w:r>
      <w:r w:rsidRPr="00FB748F">
        <w:rPr>
          <w:rFonts w:ascii="Tahoma" w:hAnsi="Tahoma" w:cs="Tahoma"/>
          <w:sz w:val="22"/>
        </w:rPr>
        <w:t>20</w:t>
      </w:r>
      <w:r w:rsidR="00613D1F" w:rsidRPr="00FB748F">
        <w:rPr>
          <w:rFonts w:ascii="Tahoma" w:hAnsi="Tahoma" w:cs="Tahoma"/>
          <w:sz w:val="22"/>
        </w:rPr>
        <w:t>2</w:t>
      </w:r>
      <w:r w:rsidR="00FB748F" w:rsidRPr="00FB748F">
        <w:rPr>
          <w:rFonts w:ascii="Tahoma" w:hAnsi="Tahoma" w:cs="Tahoma"/>
          <w:sz w:val="22"/>
        </w:rPr>
        <w:t>4</w:t>
      </w:r>
    </w:p>
    <w:p w14:paraId="0025D793" w14:textId="77777777" w:rsidR="007C3545" w:rsidRDefault="007C3545" w:rsidP="00245DD6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245DD6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346D1635" w14:textId="69A18038" w:rsidR="006D6CE6" w:rsidRPr="007F49F7" w:rsidRDefault="008F6B1D" w:rsidP="00245DD6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</w:r>
      <w:r w:rsidR="00BD3859">
        <w:rPr>
          <w:rFonts w:ascii="Tahoma" w:hAnsi="Tahoma" w:cs="Tahoma"/>
          <w:sz w:val="22"/>
          <w:szCs w:val="22"/>
        </w:rPr>
        <w:t>ODGOVOR NA VPRAŠANJE ZA JAVNO NAROČILO</w:t>
      </w:r>
      <w:r w:rsidR="003C50AB" w:rsidRPr="005D7F4A">
        <w:rPr>
          <w:rFonts w:ascii="Tahoma" w:hAnsi="Tahoma" w:cs="Tahoma"/>
          <w:sz w:val="22"/>
          <w:szCs w:val="22"/>
        </w:rPr>
        <w:t xml:space="preserve"> ŠT. </w:t>
      </w:r>
      <w:r w:rsidR="000B79C7" w:rsidRPr="000B79C7">
        <w:rPr>
          <w:rFonts w:ascii="Tahoma" w:hAnsi="Tahoma" w:cs="Tahoma"/>
          <w:b/>
          <w:sz w:val="22"/>
          <w:szCs w:val="22"/>
        </w:rPr>
        <w:t>JPE-SPV-2</w:t>
      </w:r>
      <w:r w:rsidR="007F49F7">
        <w:rPr>
          <w:rFonts w:ascii="Tahoma" w:hAnsi="Tahoma" w:cs="Tahoma"/>
          <w:b/>
          <w:sz w:val="22"/>
          <w:szCs w:val="22"/>
        </w:rPr>
        <w:t>5</w:t>
      </w:r>
      <w:r w:rsidR="000B79C7" w:rsidRPr="000B79C7">
        <w:rPr>
          <w:rFonts w:ascii="Tahoma" w:hAnsi="Tahoma" w:cs="Tahoma"/>
          <w:b/>
          <w:sz w:val="22"/>
          <w:szCs w:val="22"/>
        </w:rPr>
        <w:t>9/24 -</w:t>
      </w:r>
      <w:r w:rsidR="007F49F7" w:rsidRPr="007F49F7">
        <w:rPr>
          <w:rFonts w:ascii="Tahoma" w:hAnsi="Tahoma" w:cs="Tahoma"/>
          <w:b/>
          <w:sz w:val="22"/>
          <w:szCs w:val="22"/>
        </w:rPr>
        <w:t>Polnilnice za električna vozila</w:t>
      </w:r>
    </w:p>
    <w:p w14:paraId="53E3FA89" w14:textId="77777777" w:rsidR="00BD3859" w:rsidRDefault="00BD3859" w:rsidP="00245DD6">
      <w:pPr>
        <w:keepNext/>
        <w:keepLines/>
        <w:spacing w:after="0" w:line="240" w:lineRule="auto"/>
        <w:jc w:val="both"/>
        <w:rPr>
          <w:rFonts w:ascii="Mulish" w:hAnsi="Mulish"/>
          <w:color w:val="222133"/>
          <w:sz w:val="21"/>
          <w:szCs w:val="21"/>
          <w:shd w:val="clear" w:color="auto" w:fill="FFFFFF"/>
        </w:rPr>
      </w:pPr>
    </w:p>
    <w:p w14:paraId="22240C57" w14:textId="2A15DD3D" w:rsidR="00BD3859" w:rsidRPr="00E376B9" w:rsidRDefault="00BD3859" w:rsidP="00245DD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bookmarkStart w:id="0" w:name="_Hlk172790655"/>
      <w:bookmarkStart w:id="1" w:name="_Hlk173140962"/>
      <w:r w:rsidRPr="00E376B9">
        <w:rPr>
          <w:rFonts w:ascii="Tahoma" w:hAnsi="Tahoma" w:cs="Tahoma"/>
          <w:b/>
          <w:bCs/>
          <w:szCs w:val="20"/>
        </w:rPr>
        <w:t>VPRAŠANJE</w:t>
      </w:r>
    </w:p>
    <w:p w14:paraId="042B5AE8" w14:textId="77777777" w:rsidR="00E376B9" w:rsidRDefault="00E376B9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6843217E" w14:textId="4418BD84" w:rsidR="00E376B9" w:rsidRPr="00E376B9" w:rsidRDefault="00E376B9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376B9">
        <w:rPr>
          <w:rFonts w:ascii="Tahoma" w:hAnsi="Tahoma" w:cs="Tahoma"/>
          <w:szCs w:val="20"/>
        </w:rPr>
        <w:t>Merilnik električne energije iz popisa ni dobavljiv, saj ga uporabljajo elektro distribucijska podjetja in ni v prosti prodaji. Za predlog ustrezne zamenjave bi vas prosili za seznam podatkov, ki jih želite odčitavati na tem inštrumentu.</w:t>
      </w:r>
    </w:p>
    <w:p w14:paraId="3F0F2C06" w14:textId="77777777" w:rsidR="00E376B9" w:rsidRDefault="00E376B9" w:rsidP="00245DD6">
      <w:pPr>
        <w:keepNext/>
        <w:keepLines/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</w:p>
    <w:p w14:paraId="50E3FB2E" w14:textId="279CA268" w:rsidR="00BD3859" w:rsidRPr="00BD3859" w:rsidRDefault="00BD3859" w:rsidP="00245DD6">
      <w:pPr>
        <w:keepNext/>
        <w:keepLines/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  <w:r w:rsidRPr="00BD3859">
        <w:rPr>
          <w:rFonts w:ascii="Tahoma" w:hAnsi="Tahoma" w:cs="Tahoma"/>
          <w:b/>
          <w:bCs/>
          <w:szCs w:val="20"/>
        </w:rPr>
        <w:t>ODGOVOR</w:t>
      </w:r>
    </w:p>
    <w:p w14:paraId="785545F1" w14:textId="77777777" w:rsidR="00BD3859" w:rsidRDefault="00BD3859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5A4F089" w14:textId="074625BC" w:rsidR="005A7286" w:rsidRDefault="00E376B9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bookmarkStart w:id="2" w:name="_Hlk173142264"/>
      <w:r>
        <w:rPr>
          <w:rFonts w:ascii="Tahoma" w:hAnsi="Tahoma" w:cs="Tahoma"/>
          <w:szCs w:val="20"/>
        </w:rPr>
        <w:t>Po podatkih naročnika je merilnik električne energije iz popisa dobavljiv na trgu.</w:t>
      </w:r>
      <w:r w:rsidR="00A77E87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Ne glede na navedeno, lahko ponudnik</w:t>
      </w:r>
      <w:r w:rsidR="005A7286">
        <w:rPr>
          <w:rFonts w:ascii="Tahoma" w:hAnsi="Tahoma" w:cs="Tahoma"/>
          <w:szCs w:val="20"/>
        </w:rPr>
        <w:t xml:space="preserve"> (</w:t>
      </w:r>
      <w:r>
        <w:rPr>
          <w:rFonts w:ascii="Tahoma" w:hAnsi="Tahoma" w:cs="Tahoma"/>
          <w:szCs w:val="20"/>
        </w:rPr>
        <w:t>v skladu z določili razpisne dokumentacije</w:t>
      </w:r>
      <w:r w:rsidR="005A7286">
        <w:rPr>
          <w:rFonts w:ascii="Tahoma" w:hAnsi="Tahoma" w:cs="Tahoma"/>
          <w:szCs w:val="20"/>
        </w:rPr>
        <w:t>)</w:t>
      </w:r>
      <w:r>
        <w:rPr>
          <w:rFonts w:ascii="Tahoma" w:hAnsi="Tahoma" w:cs="Tahoma"/>
          <w:szCs w:val="20"/>
        </w:rPr>
        <w:t xml:space="preserve"> ponudi katerikoli merilnik, ki je po tehničnih značilnostih (karakteristikah) enakovreden željenemu merilniku električne energije iz popisa. Ponujeni merilnik mora izpolnjevati vse standarde, ki jih izpolnjuje željeni merilnik iz popisa, </w:t>
      </w:r>
      <w:r w:rsidRPr="00E376B9">
        <w:rPr>
          <w:rFonts w:ascii="Tahoma" w:hAnsi="Tahoma" w:cs="Tahoma"/>
          <w:szCs w:val="20"/>
        </w:rPr>
        <w:t>komunikacijske izhode in protokole</w:t>
      </w:r>
      <w:r w:rsidR="00456F35">
        <w:rPr>
          <w:rFonts w:ascii="Tahoma" w:hAnsi="Tahoma" w:cs="Tahoma"/>
          <w:szCs w:val="20"/>
        </w:rPr>
        <w:t>.</w:t>
      </w:r>
      <w:r w:rsidRPr="00E376B9">
        <w:rPr>
          <w:rFonts w:ascii="Tahoma" w:hAnsi="Tahoma" w:cs="Tahoma"/>
          <w:szCs w:val="20"/>
        </w:rPr>
        <w:t xml:space="preserve"> </w:t>
      </w:r>
      <w:r w:rsidR="00456F35">
        <w:rPr>
          <w:rFonts w:ascii="Tahoma" w:hAnsi="Tahoma" w:cs="Tahoma"/>
          <w:szCs w:val="20"/>
        </w:rPr>
        <w:t>P</w:t>
      </w:r>
      <w:r w:rsidRPr="00E376B9">
        <w:rPr>
          <w:rFonts w:ascii="Tahoma" w:hAnsi="Tahoma" w:cs="Tahoma"/>
          <w:szCs w:val="20"/>
        </w:rPr>
        <w:t xml:space="preserve">rav tako mora biti možno odčitavanje </w:t>
      </w:r>
      <w:r w:rsidR="005A7286">
        <w:rPr>
          <w:rFonts w:ascii="Tahoma" w:hAnsi="Tahoma" w:cs="Tahoma"/>
          <w:szCs w:val="20"/>
        </w:rPr>
        <w:t xml:space="preserve">preko </w:t>
      </w:r>
      <w:r w:rsidR="005A7286" w:rsidRPr="00FB71FB">
        <w:rPr>
          <w:rFonts w:ascii="Tahoma" w:hAnsi="Tahoma" w:cs="Tahoma"/>
          <w:szCs w:val="20"/>
        </w:rPr>
        <w:t>"dlms" protokola</w:t>
      </w:r>
      <w:r w:rsidR="005A7286">
        <w:rPr>
          <w:rFonts w:ascii="Tahoma" w:hAnsi="Tahoma" w:cs="Tahoma"/>
          <w:szCs w:val="20"/>
        </w:rPr>
        <w:t>, s priloženo programsko opremo.</w:t>
      </w:r>
    </w:p>
    <w:p w14:paraId="4473ADDE" w14:textId="4C2C3C9C" w:rsidR="00E376B9" w:rsidRDefault="00E376B9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376B9">
        <w:rPr>
          <w:rFonts w:ascii="Tahoma" w:hAnsi="Tahoma" w:cs="Tahoma"/>
          <w:szCs w:val="20"/>
        </w:rPr>
        <w:t xml:space="preserve">Števec mora biti </w:t>
      </w:r>
      <w:r w:rsidRPr="00E376B9">
        <w:rPr>
          <w:rFonts w:ascii="Tahoma" w:hAnsi="Tahoma" w:cs="Tahoma"/>
          <w:szCs w:val="20"/>
        </w:rPr>
        <w:t xml:space="preserve"> umerjen in certificiran za obračunske meritve</w:t>
      </w:r>
      <w:r w:rsidR="00FB71FB">
        <w:rPr>
          <w:rFonts w:ascii="Tahoma" w:hAnsi="Tahoma" w:cs="Tahoma"/>
          <w:szCs w:val="20"/>
        </w:rPr>
        <w:t xml:space="preserve"> in mora odčitavati naslednje podatke:</w:t>
      </w:r>
    </w:p>
    <w:p w14:paraId="19216521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tbl>
      <w:tblPr>
        <w:tblpPr w:leftFromText="141" w:rightFromText="141" w:vertAnchor="text" w:tblpY="1"/>
        <w:tblOverlap w:val="never"/>
        <w:tblW w:w="7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96"/>
        <w:gridCol w:w="960"/>
        <w:gridCol w:w="960"/>
        <w:gridCol w:w="3280"/>
      </w:tblGrid>
      <w:tr w:rsidR="005A7286" w14:paraId="0DC204EA" w14:textId="77777777" w:rsidTr="00245DD6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F59B2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+A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0DC1B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8B47F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+R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17148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-R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3CED2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A7286" w14:paraId="716FFADF" w14:textId="77777777" w:rsidTr="00245DD6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34871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1.4.0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F032D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2.4.0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98CF1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3.4.0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0F135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4.4.0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28187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tm/P moč tekoče periode</w:t>
            </w:r>
          </w:p>
        </w:tc>
      </w:tr>
      <w:tr w:rsidR="005A7286" w14:paraId="7AC68411" w14:textId="77777777" w:rsidTr="00245DD6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82D54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1.6.T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FD426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2.6.T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A672E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3.6.T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54473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4.6.T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FC99E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Pmax</w:t>
            </w:r>
          </w:p>
        </w:tc>
      </w:tr>
      <w:tr w:rsidR="005A7286" w14:paraId="11A450BD" w14:textId="77777777" w:rsidTr="00245DD6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57FEE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1.8.T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99BC3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2.8.T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95A8F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3.8.T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40E2B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4.8.T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068E1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Energija</w:t>
            </w:r>
          </w:p>
        </w:tc>
      </w:tr>
      <w:tr w:rsidR="005A7286" w14:paraId="08884968" w14:textId="77777777" w:rsidTr="00245DD6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A23B2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1.8.0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856FA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2.8.0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DA390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3.8.0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8B722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 4.8.0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67BCC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Energija skupno</w:t>
            </w:r>
          </w:p>
        </w:tc>
      </w:tr>
      <w:tr w:rsidR="005A7286" w14:paraId="0EC8C6F2" w14:textId="77777777" w:rsidTr="00245DD6">
        <w:trPr>
          <w:trHeight w:val="300"/>
        </w:trPr>
        <w:tc>
          <w:tcPr>
            <w:tcW w:w="11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4DDD7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T=Tarifa</w:t>
            </w:r>
          </w:p>
        </w:tc>
        <w:tc>
          <w:tcPr>
            <w:tcW w:w="7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F70BF" w14:textId="77777777" w:rsidR="005A7286" w:rsidRDefault="005A7286" w:rsidP="00245DD6">
            <w:pPr>
              <w:keepNext/>
              <w:keepLines/>
              <w:rPr>
                <w:rFonts w:ascii="Calibri" w:hAnsi="Calibri" w:cs="Calibri"/>
                <w:sz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5421A" w14:textId="77777777" w:rsidR="005A7286" w:rsidRDefault="005A7286" w:rsidP="00245DD6">
            <w:pPr>
              <w:keepNext/>
              <w:keepLines/>
              <w:rPr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5BCE2" w14:textId="77777777" w:rsidR="005A7286" w:rsidRDefault="005A7286" w:rsidP="00245DD6">
            <w:pPr>
              <w:keepNext/>
              <w:keepLines/>
              <w:rPr>
                <w:szCs w:val="20"/>
              </w:rPr>
            </w:pPr>
          </w:p>
        </w:tc>
        <w:tc>
          <w:tcPr>
            <w:tcW w:w="3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BF0FB" w14:textId="77777777" w:rsidR="005A7286" w:rsidRDefault="005A7286" w:rsidP="00245DD6">
            <w:pPr>
              <w:keepNext/>
              <w:keepLines/>
              <w:rPr>
                <w:szCs w:val="20"/>
              </w:rPr>
            </w:pPr>
          </w:p>
        </w:tc>
      </w:tr>
      <w:bookmarkEnd w:id="2"/>
    </w:tbl>
    <w:p w14:paraId="38BCA6E1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0EBC1F69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42D50C12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76CB15F9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54ABF8C6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43B771E2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5326FEF4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698192DE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43B4343C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2D2A418C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F2B5EB5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0374458A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7078B847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26F5ACED" w14:textId="77777777" w:rsidR="00245DD6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01D60C5" w14:textId="1F8AA855" w:rsidR="00FB71FB" w:rsidRDefault="00245DD6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Odgovor na vprašanje je objavljen tudi na spletni strani naročnika.</w:t>
      </w:r>
    </w:p>
    <w:p w14:paraId="7926E194" w14:textId="77777777" w:rsidR="00FB71FB" w:rsidRDefault="00FB71FB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3749639B" w14:textId="39B08886" w:rsidR="00FB71FB" w:rsidRDefault="00FB71FB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44724390" w14:textId="77777777" w:rsidR="00FB71FB" w:rsidRPr="00E376B9" w:rsidRDefault="00FB71FB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bookmarkEnd w:id="1"/>
    <w:p w14:paraId="32BB2907" w14:textId="0FF2159B" w:rsidR="00E376B9" w:rsidRDefault="00E376B9" w:rsidP="00245DD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bookmarkEnd w:id="0"/>
    <w:sectPr w:rsidR="00E376B9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EFBD" w14:textId="77777777" w:rsidR="005E575E" w:rsidRDefault="005E575E" w:rsidP="00706332">
      <w:pPr>
        <w:spacing w:after="0" w:line="240" w:lineRule="auto"/>
      </w:pPr>
      <w:r>
        <w:separator/>
      </w:r>
    </w:p>
  </w:endnote>
  <w:endnote w:type="continuationSeparator" w:id="0">
    <w:p w14:paraId="02130EE3" w14:textId="77777777" w:rsidR="005E575E" w:rsidRDefault="005E575E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lish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6D51B48E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F23788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7F28" w14:textId="77777777" w:rsidR="005E575E" w:rsidRDefault="005E575E" w:rsidP="00706332">
      <w:pPr>
        <w:spacing w:after="0" w:line="240" w:lineRule="auto"/>
      </w:pPr>
      <w:r>
        <w:separator/>
      </w:r>
    </w:p>
  </w:footnote>
  <w:footnote w:type="continuationSeparator" w:id="0">
    <w:p w14:paraId="550956EF" w14:textId="77777777" w:rsidR="005E575E" w:rsidRDefault="005E575E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431B"/>
    <w:multiLevelType w:val="hybridMultilevel"/>
    <w:tmpl w:val="798ECC5C"/>
    <w:lvl w:ilvl="0" w:tplc="F2FE9BDC">
      <w:start w:val="1"/>
      <w:numFmt w:val="bullet"/>
      <w:lvlText w:val=""/>
      <w:lvlJc w:val="left"/>
      <w:pPr>
        <w:tabs>
          <w:tab w:val="num" w:pos="1077"/>
        </w:tabs>
        <w:ind w:left="1077" w:hanging="170"/>
      </w:pPr>
      <w:rPr>
        <w:rFonts w:ascii="Symbol" w:hAnsi="Symbol" w:hint="default"/>
      </w:rPr>
    </w:lvl>
    <w:lvl w:ilvl="1" w:tplc="6BD64932">
      <w:start w:val="1"/>
      <w:numFmt w:val="bullet"/>
      <w:lvlText w:val=""/>
      <w:lvlJc w:val="left"/>
      <w:pPr>
        <w:tabs>
          <w:tab w:val="num" w:pos="1365"/>
        </w:tabs>
        <w:ind w:left="1365" w:hanging="285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6"/>
  </w:num>
  <w:num w:numId="5">
    <w:abstractNumId w:val="21"/>
  </w:num>
  <w:num w:numId="6">
    <w:abstractNumId w:val="20"/>
  </w:num>
  <w:num w:numId="7">
    <w:abstractNumId w:val="25"/>
  </w:num>
  <w:num w:numId="8">
    <w:abstractNumId w:val="18"/>
  </w:num>
  <w:num w:numId="9">
    <w:abstractNumId w:val="15"/>
  </w:num>
  <w:num w:numId="10">
    <w:abstractNumId w:val="24"/>
  </w:num>
  <w:num w:numId="11">
    <w:abstractNumId w:val="28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2"/>
  </w:num>
  <w:num w:numId="17">
    <w:abstractNumId w:val="9"/>
  </w:num>
  <w:num w:numId="18">
    <w:abstractNumId w:val="26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30"/>
  </w:num>
  <w:num w:numId="27">
    <w:abstractNumId w:val="29"/>
  </w:num>
  <w:num w:numId="28">
    <w:abstractNumId w:val="22"/>
  </w:num>
  <w:num w:numId="29">
    <w:abstractNumId w:val="3"/>
  </w:num>
  <w:num w:numId="30">
    <w:abstractNumId w:val="14"/>
  </w:num>
  <w:num w:numId="31">
    <w:abstractNumId w:val="10"/>
  </w:num>
  <w:num w:numId="32">
    <w:abstractNumId w:val="27"/>
  </w:num>
  <w:num w:numId="33">
    <w:abstractNumId w:val="1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017C4"/>
    <w:rsid w:val="0001735E"/>
    <w:rsid w:val="0002475A"/>
    <w:rsid w:val="000264F1"/>
    <w:rsid w:val="00036B9B"/>
    <w:rsid w:val="00043E32"/>
    <w:rsid w:val="00056F05"/>
    <w:rsid w:val="00064870"/>
    <w:rsid w:val="00064BBE"/>
    <w:rsid w:val="00070015"/>
    <w:rsid w:val="0007011A"/>
    <w:rsid w:val="00076367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B6C"/>
    <w:rsid w:val="001116FD"/>
    <w:rsid w:val="00112935"/>
    <w:rsid w:val="00117BCA"/>
    <w:rsid w:val="00121912"/>
    <w:rsid w:val="00125E0A"/>
    <w:rsid w:val="0012681D"/>
    <w:rsid w:val="0013443D"/>
    <w:rsid w:val="001509AA"/>
    <w:rsid w:val="00161083"/>
    <w:rsid w:val="00171C30"/>
    <w:rsid w:val="00193410"/>
    <w:rsid w:val="001D2EE9"/>
    <w:rsid w:val="001D53D0"/>
    <w:rsid w:val="001E3234"/>
    <w:rsid w:val="001E48E4"/>
    <w:rsid w:val="001E7DCF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45DD6"/>
    <w:rsid w:val="0025376F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F008F"/>
    <w:rsid w:val="002F3A32"/>
    <w:rsid w:val="00304A4C"/>
    <w:rsid w:val="0030683A"/>
    <w:rsid w:val="003152A5"/>
    <w:rsid w:val="00315C7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3F31D8"/>
    <w:rsid w:val="004004FF"/>
    <w:rsid w:val="0040345B"/>
    <w:rsid w:val="00410EE6"/>
    <w:rsid w:val="0042445A"/>
    <w:rsid w:val="00443892"/>
    <w:rsid w:val="00446D89"/>
    <w:rsid w:val="00453872"/>
    <w:rsid w:val="00455138"/>
    <w:rsid w:val="00456F35"/>
    <w:rsid w:val="00461CAA"/>
    <w:rsid w:val="0047186D"/>
    <w:rsid w:val="00475AAF"/>
    <w:rsid w:val="00483FCE"/>
    <w:rsid w:val="00487B4F"/>
    <w:rsid w:val="00497BCD"/>
    <w:rsid w:val="004A4DCF"/>
    <w:rsid w:val="004B1AA2"/>
    <w:rsid w:val="004E6437"/>
    <w:rsid w:val="004E7C12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A7286"/>
    <w:rsid w:val="005B0DBE"/>
    <w:rsid w:val="005B0FE3"/>
    <w:rsid w:val="005B32BA"/>
    <w:rsid w:val="005C7DDC"/>
    <w:rsid w:val="005D7F4A"/>
    <w:rsid w:val="005E0662"/>
    <w:rsid w:val="005E39D0"/>
    <w:rsid w:val="005E46E2"/>
    <w:rsid w:val="005E575E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63B8C"/>
    <w:rsid w:val="0066451F"/>
    <w:rsid w:val="006837A5"/>
    <w:rsid w:val="006966AB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289"/>
    <w:rsid w:val="00730696"/>
    <w:rsid w:val="00731968"/>
    <w:rsid w:val="00733732"/>
    <w:rsid w:val="0075796A"/>
    <w:rsid w:val="007624E5"/>
    <w:rsid w:val="00772AD4"/>
    <w:rsid w:val="0077798F"/>
    <w:rsid w:val="00793F18"/>
    <w:rsid w:val="007A185E"/>
    <w:rsid w:val="007A2B43"/>
    <w:rsid w:val="007B1B90"/>
    <w:rsid w:val="007B2C9B"/>
    <w:rsid w:val="007B643D"/>
    <w:rsid w:val="007B70C5"/>
    <w:rsid w:val="007C0979"/>
    <w:rsid w:val="007C16CF"/>
    <w:rsid w:val="007C2B87"/>
    <w:rsid w:val="007C3545"/>
    <w:rsid w:val="007D4757"/>
    <w:rsid w:val="007E1910"/>
    <w:rsid w:val="007F49F7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413B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0B34"/>
    <w:rsid w:val="00A7164B"/>
    <w:rsid w:val="00A75C32"/>
    <w:rsid w:val="00A77E87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AF760F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3478"/>
    <w:rsid w:val="00B9655F"/>
    <w:rsid w:val="00BA5700"/>
    <w:rsid w:val="00BA5803"/>
    <w:rsid w:val="00BC0C48"/>
    <w:rsid w:val="00BC6969"/>
    <w:rsid w:val="00BD3859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65C48"/>
    <w:rsid w:val="00D752A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376B9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7F61"/>
    <w:rsid w:val="00EF61AB"/>
    <w:rsid w:val="00EF75DE"/>
    <w:rsid w:val="00F019B9"/>
    <w:rsid w:val="00F01B57"/>
    <w:rsid w:val="00F16D65"/>
    <w:rsid w:val="00F201CA"/>
    <w:rsid w:val="00F23788"/>
    <w:rsid w:val="00F41D1F"/>
    <w:rsid w:val="00F44877"/>
    <w:rsid w:val="00F7467F"/>
    <w:rsid w:val="00F74A6C"/>
    <w:rsid w:val="00F84ABD"/>
    <w:rsid w:val="00F855AE"/>
    <w:rsid w:val="00FA227B"/>
    <w:rsid w:val="00FA6EE7"/>
    <w:rsid w:val="00FB5DEC"/>
    <w:rsid w:val="00FB71FB"/>
    <w:rsid w:val="00FB748F"/>
    <w:rsid w:val="00FC2741"/>
    <w:rsid w:val="00FD2BC5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1515-3D6B-47D4-9DA7-868FE8D2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Darko Pintarič</cp:lastModifiedBy>
  <cp:revision>17</cp:revision>
  <cp:lastPrinted>2024-07-17T06:28:00Z</cp:lastPrinted>
  <dcterms:created xsi:type="dcterms:W3CDTF">2024-07-29T08:10:00Z</dcterms:created>
  <dcterms:modified xsi:type="dcterms:W3CDTF">2024-07-29T10:02:00Z</dcterms:modified>
</cp:coreProperties>
</file>