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C458" w14:textId="630E3A9A" w:rsidR="008A590D" w:rsidRPr="008A590D" w:rsidRDefault="0004429A" w:rsidP="008A590D">
      <w:pPr>
        <w:rPr>
          <w:rFonts w:ascii="Open Sans" w:hAnsi="Open Sans" w:cs="Open Sans"/>
          <w:color w:val="0070C0"/>
          <w:sz w:val="20"/>
        </w:rPr>
      </w:pPr>
      <w:r>
        <w:rPr>
          <w:rFonts w:ascii="Open Sans" w:hAnsi="Open Sans" w:cs="Open Sans"/>
          <w:b/>
          <w:color w:val="0070C0"/>
          <w:sz w:val="20"/>
        </w:rPr>
        <w:t>Sporočilo za javnost</w:t>
      </w:r>
    </w:p>
    <w:p w14:paraId="16BB6DFB" w14:textId="77777777" w:rsidR="0004429A" w:rsidRPr="00C63BF5" w:rsidRDefault="0004429A" w:rsidP="0004429A">
      <w:pPr>
        <w:pStyle w:val="Naslov1"/>
        <w:jc w:val="center"/>
        <w:rPr>
          <w:rFonts w:ascii="Open Sans" w:hAnsi="Open Sans" w:cs="Open Sans"/>
          <w:b/>
          <w:sz w:val="22"/>
          <w:szCs w:val="22"/>
        </w:rPr>
      </w:pPr>
    </w:p>
    <w:p w14:paraId="2F76E4DE" w14:textId="3DCF9AD0" w:rsidR="0004429A" w:rsidRPr="00C63BF5" w:rsidRDefault="00C24BEA" w:rsidP="0004429A">
      <w:pPr>
        <w:pStyle w:val="Naslov1"/>
        <w:jc w:val="center"/>
        <w:rPr>
          <w:rFonts w:ascii="Open Sans" w:hAnsi="Open Sans" w:cs="Open Sans"/>
          <w:b/>
          <w:sz w:val="22"/>
          <w:szCs w:val="22"/>
        </w:rPr>
      </w:pPr>
      <w:r>
        <w:rPr>
          <w:rFonts w:ascii="Open Sans" w:hAnsi="Open Sans" w:cs="Open Sans"/>
          <w:b/>
          <w:sz w:val="22"/>
          <w:szCs w:val="22"/>
        </w:rPr>
        <w:t xml:space="preserve"> </w:t>
      </w:r>
    </w:p>
    <w:p w14:paraId="2978D9F6" w14:textId="77777777" w:rsidR="0004429A" w:rsidRPr="0004429A" w:rsidRDefault="0004429A" w:rsidP="0004429A">
      <w:pPr>
        <w:jc w:val="center"/>
        <w:rPr>
          <w:rFonts w:ascii="Open Sans" w:hAnsi="Open Sans" w:cs="Open Sans"/>
          <w:b/>
          <w:sz w:val="24"/>
        </w:rPr>
      </w:pPr>
      <w:r w:rsidRPr="0004429A">
        <w:rPr>
          <w:rFonts w:ascii="Open Sans" w:hAnsi="Open Sans" w:cs="Open Sans"/>
          <w:b/>
          <w:sz w:val="24"/>
        </w:rPr>
        <w:t>Z decembrom zadnja podražitev toplote v tej ogrevalni sezoni</w:t>
      </w:r>
    </w:p>
    <w:p w14:paraId="75304E8F" w14:textId="77777777" w:rsidR="0004429A" w:rsidRPr="00C63BF5" w:rsidRDefault="0004429A" w:rsidP="0004429A">
      <w:pPr>
        <w:jc w:val="center"/>
        <w:rPr>
          <w:rFonts w:ascii="Open Sans" w:hAnsi="Open Sans" w:cs="Open Sans"/>
          <w:b/>
          <w:i/>
        </w:rPr>
      </w:pPr>
    </w:p>
    <w:p w14:paraId="4471368C" w14:textId="3873C704" w:rsidR="008A590D" w:rsidRDefault="0004429A" w:rsidP="008A590D">
      <w:pPr>
        <w:rPr>
          <w:rFonts w:ascii="Open Sans" w:hAnsi="Open Sans" w:cs="Open Sans"/>
          <w:b/>
          <w:sz w:val="20"/>
        </w:rPr>
      </w:pPr>
      <w:r w:rsidRPr="0004429A">
        <w:rPr>
          <w:rFonts w:ascii="Open Sans" w:hAnsi="Open Sans" w:cs="Open Sans"/>
          <w:b/>
          <w:i/>
          <w:sz w:val="20"/>
        </w:rPr>
        <w:t>Ljubljana, 30. november 2021</w:t>
      </w:r>
      <w:r w:rsidRPr="0004429A">
        <w:rPr>
          <w:rFonts w:ascii="Open Sans" w:hAnsi="Open Sans" w:cs="Open Sans"/>
          <w:b/>
          <w:sz w:val="20"/>
        </w:rPr>
        <w:t xml:space="preserve"> –</w:t>
      </w:r>
      <w:r>
        <w:rPr>
          <w:rFonts w:ascii="Open Sans" w:hAnsi="Open Sans" w:cs="Open Sans"/>
          <w:b/>
          <w:sz w:val="20"/>
        </w:rPr>
        <w:t xml:space="preserve"> </w:t>
      </w:r>
      <w:r w:rsidR="008A590D">
        <w:rPr>
          <w:rFonts w:ascii="Open Sans" w:hAnsi="Open Sans" w:cs="Open Sans"/>
          <w:b/>
          <w:sz w:val="20"/>
        </w:rPr>
        <w:t>Z decembrom bo</w:t>
      </w:r>
      <w:r w:rsidR="00E17A63">
        <w:rPr>
          <w:rFonts w:ascii="Open Sans" w:hAnsi="Open Sans" w:cs="Open Sans"/>
          <w:b/>
          <w:sz w:val="20"/>
        </w:rPr>
        <w:t xml:space="preserve"> variabilni del cene</w:t>
      </w:r>
      <w:r w:rsidR="008A590D">
        <w:rPr>
          <w:rFonts w:ascii="Open Sans" w:hAnsi="Open Sans" w:cs="Open Sans"/>
          <w:b/>
          <w:sz w:val="20"/>
        </w:rPr>
        <w:t xml:space="preserve"> toplot</w:t>
      </w:r>
      <w:r w:rsidR="00E17A63">
        <w:rPr>
          <w:rFonts w:ascii="Open Sans" w:hAnsi="Open Sans" w:cs="Open Sans"/>
          <w:b/>
          <w:sz w:val="20"/>
        </w:rPr>
        <w:t>e</w:t>
      </w:r>
      <w:r w:rsidR="008A590D">
        <w:rPr>
          <w:rFonts w:ascii="Open Sans" w:hAnsi="Open Sans" w:cs="Open Sans"/>
          <w:b/>
          <w:sz w:val="20"/>
        </w:rPr>
        <w:t xml:space="preserve"> v daljinskem </w:t>
      </w:r>
      <w:r w:rsidR="008A590D" w:rsidRPr="00AD5F92">
        <w:rPr>
          <w:rFonts w:ascii="Open Sans" w:hAnsi="Open Sans" w:cs="Open Sans"/>
          <w:b/>
          <w:sz w:val="20"/>
        </w:rPr>
        <w:t>ogrevanju Ljubljane</w:t>
      </w:r>
      <w:r w:rsidR="00C24BEA" w:rsidRPr="00AD5F92">
        <w:rPr>
          <w:rFonts w:ascii="Open Sans" w:hAnsi="Open Sans" w:cs="Open Sans"/>
          <w:b/>
          <w:sz w:val="20"/>
        </w:rPr>
        <w:t>, ki ga zagotavlja Energetika Ljubljana,</w:t>
      </w:r>
      <w:r w:rsidR="00E17A63" w:rsidRPr="00AD5F92">
        <w:rPr>
          <w:rFonts w:ascii="Open Sans" w:hAnsi="Open Sans" w:cs="Open Sans"/>
          <w:b/>
          <w:sz w:val="20"/>
        </w:rPr>
        <w:t xml:space="preserve"> višji</w:t>
      </w:r>
      <w:r w:rsidR="008A590D" w:rsidRPr="00AD5F92">
        <w:rPr>
          <w:rFonts w:ascii="Open Sans" w:hAnsi="Open Sans" w:cs="Open Sans"/>
          <w:b/>
          <w:sz w:val="20"/>
        </w:rPr>
        <w:t xml:space="preserve"> za 25</w:t>
      </w:r>
      <w:r w:rsidR="00CB3AC9" w:rsidRPr="00AD5F92">
        <w:rPr>
          <w:rFonts w:ascii="Open Sans" w:hAnsi="Open Sans" w:cs="Open Sans"/>
          <w:b/>
          <w:sz w:val="20"/>
        </w:rPr>
        <w:t>,98 odstotka</w:t>
      </w:r>
      <w:r w:rsidR="008A590D" w:rsidRPr="00AD5F92">
        <w:rPr>
          <w:rFonts w:ascii="Open Sans" w:hAnsi="Open Sans" w:cs="Open Sans"/>
          <w:b/>
          <w:sz w:val="20"/>
        </w:rPr>
        <w:t xml:space="preserve">, </w:t>
      </w:r>
      <w:r w:rsidRPr="00AD5F92">
        <w:rPr>
          <w:rFonts w:ascii="Open Sans" w:hAnsi="Open Sans" w:cs="Open Sans"/>
          <w:b/>
          <w:sz w:val="20"/>
        </w:rPr>
        <w:t xml:space="preserve">ta dvig pa se bo na računu uporabnikov </w:t>
      </w:r>
      <w:r w:rsidR="00EB05E4" w:rsidRPr="00AD5F92">
        <w:rPr>
          <w:rFonts w:ascii="Open Sans" w:hAnsi="Open Sans" w:cs="Open Sans"/>
          <w:b/>
          <w:sz w:val="20"/>
        </w:rPr>
        <w:t xml:space="preserve">za mesec </w:t>
      </w:r>
      <w:r w:rsidR="000B045E" w:rsidRPr="00AD5F92">
        <w:rPr>
          <w:rFonts w:ascii="Open Sans" w:hAnsi="Open Sans" w:cs="Open Sans"/>
          <w:b/>
          <w:sz w:val="20"/>
        </w:rPr>
        <w:t>decemb</w:t>
      </w:r>
      <w:r w:rsidR="00EB05E4" w:rsidRPr="00AD5F92">
        <w:rPr>
          <w:rFonts w:ascii="Open Sans" w:hAnsi="Open Sans" w:cs="Open Sans"/>
          <w:b/>
          <w:sz w:val="20"/>
        </w:rPr>
        <w:t>e</w:t>
      </w:r>
      <w:r w:rsidR="000B045E" w:rsidRPr="00AD5F92">
        <w:rPr>
          <w:rFonts w:ascii="Open Sans" w:hAnsi="Open Sans" w:cs="Open Sans"/>
          <w:b/>
          <w:sz w:val="20"/>
        </w:rPr>
        <w:t>r odrazil k</w:t>
      </w:r>
      <w:r w:rsidRPr="00AD5F92">
        <w:rPr>
          <w:rFonts w:ascii="Open Sans" w:hAnsi="Open Sans" w:cs="Open Sans"/>
          <w:b/>
          <w:sz w:val="20"/>
        </w:rPr>
        <w:t xml:space="preserve">ot </w:t>
      </w:r>
      <w:r w:rsidR="008655A6" w:rsidRPr="00AD5F92">
        <w:rPr>
          <w:rFonts w:ascii="Open Sans" w:hAnsi="Open Sans" w:cs="Open Sans"/>
          <w:b/>
          <w:sz w:val="20"/>
        </w:rPr>
        <w:t>20</w:t>
      </w:r>
      <w:r w:rsidRPr="00AD5F92">
        <w:rPr>
          <w:rFonts w:ascii="Open Sans" w:hAnsi="Open Sans" w:cs="Open Sans"/>
          <w:b/>
          <w:sz w:val="20"/>
        </w:rPr>
        <w:t xml:space="preserve">-odstotna podražitev ogrevanja. Obenem </w:t>
      </w:r>
      <w:r w:rsidR="008A590D" w:rsidRPr="00AD5F92">
        <w:rPr>
          <w:rFonts w:ascii="Open Sans" w:hAnsi="Open Sans" w:cs="Open Sans"/>
          <w:b/>
          <w:sz w:val="20"/>
        </w:rPr>
        <w:t>bo to tudi zadnja podražitev toplote v tej ogrevalni sezoni. Ceni zemeljskega plina</w:t>
      </w:r>
      <w:r w:rsidR="008A590D">
        <w:rPr>
          <w:rFonts w:ascii="Open Sans" w:hAnsi="Open Sans" w:cs="Open Sans"/>
          <w:b/>
          <w:sz w:val="20"/>
        </w:rPr>
        <w:t xml:space="preserve"> in elektrike </w:t>
      </w:r>
      <w:r w:rsidR="00C24BEA">
        <w:rPr>
          <w:rFonts w:ascii="Open Sans" w:hAnsi="Open Sans" w:cs="Open Sans"/>
          <w:b/>
          <w:sz w:val="20"/>
        </w:rPr>
        <w:t xml:space="preserve">pri Energetiki Ljubljana </w:t>
      </w:r>
      <w:r w:rsidR="0049576D" w:rsidRPr="00BE47F9">
        <w:rPr>
          <w:rFonts w:ascii="Open Sans" w:hAnsi="Open Sans" w:cs="Open Sans"/>
          <w:b/>
          <w:sz w:val="20"/>
        </w:rPr>
        <w:t xml:space="preserve">za zdaj </w:t>
      </w:r>
      <w:r w:rsidR="008A590D" w:rsidRPr="00BE47F9">
        <w:rPr>
          <w:rFonts w:ascii="Open Sans" w:hAnsi="Open Sans" w:cs="Open Sans"/>
          <w:b/>
          <w:sz w:val="20"/>
        </w:rPr>
        <w:t xml:space="preserve">ostajata </w:t>
      </w:r>
      <w:r w:rsidR="008A590D">
        <w:rPr>
          <w:rFonts w:ascii="Open Sans" w:hAnsi="Open Sans" w:cs="Open Sans"/>
          <w:b/>
          <w:sz w:val="20"/>
        </w:rPr>
        <w:t xml:space="preserve">nespremenjeni.  </w:t>
      </w:r>
    </w:p>
    <w:p w14:paraId="464684AE" w14:textId="77777777" w:rsidR="008A590D" w:rsidRPr="00A16175" w:rsidRDefault="008A590D" w:rsidP="008A590D">
      <w:pPr>
        <w:rPr>
          <w:rFonts w:ascii="Open Sans" w:hAnsi="Open Sans" w:cs="Open Sans"/>
          <w:b/>
          <w:sz w:val="20"/>
        </w:rPr>
      </w:pPr>
    </w:p>
    <w:p w14:paraId="27DC0120" w14:textId="7D05743B" w:rsidR="008A590D" w:rsidRPr="0004429A" w:rsidRDefault="00A0587D" w:rsidP="008A590D">
      <w:pPr>
        <w:spacing w:line="276" w:lineRule="auto"/>
        <w:rPr>
          <w:rFonts w:ascii="Open Sans" w:hAnsi="Open Sans" w:cs="Open Sans"/>
          <w:b/>
          <w:color w:val="0070C0"/>
        </w:rPr>
      </w:pPr>
      <w:r>
        <w:rPr>
          <w:rFonts w:ascii="Open Sans" w:hAnsi="Open Sans" w:cs="Open Sans"/>
          <w:b/>
          <w:color w:val="0070C0"/>
        </w:rPr>
        <w:t>Cena toplote bo višja</w:t>
      </w:r>
    </w:p>
    <w:p w14:paraId="3E23E7A4" w14:textId="77777777" w:rsidR="00E17A63" w:rsidRDefault="00E17A63" w:rsidP="008A590D">
      <w:pPr>
        <w:spacing w:line="276" w:lineRule="auto"/>
        <w:rPr>
          <w:rFonts w:ascii="Open Sans" w:hAnsi="Open Sans" w:cs="Open Sans"/>
          <w:sz w:val="20"/>
        </w:rPr>
      </w:pPr>
    </w:p>
    <w:p w14:paraId="3EC5AF14" w14:textId="77777777" w:rsidR="0004429A" w:rsidRDefault="0004429A" w:rsidP="0004429A">
      <w:pPr>
        <w:spacing w:line="276" w:lineRule="auto"/>
        <w:rPr>
          <w:rFonts w:ascii="Open Sans" w:hAnsi="Open Sans" w:cs="Open Sans"/>
          <w:sz w:val="20"/>
        </w:rPr>
      </w:pPr>
      <w:r w:rsidRPr="00ED3BE9">
        <w:rPr>
          <w:rFonts w:ascii="Open Sans" w:hAnsi="Open Sans" w:cs="Open Sans"/>
          <w:sz w:val="20"/>
        </w:rPr>
        <w:t>Cena toplote (</w:t>
      </w:r>
      <w:r>
        <w:rPr>
          <w:rFonts w:ascii="Open Sans" w:hAnsi="Open Sans" w:cs="Open Sans"/>
          <w:sz w:val="20"/>
        </w:rPr>
        <w:t xml:space="preserve">vroča voda </w:t>
      </w:r>
      <w:r w:rsidRPr="00ED3BE9">
        <w:rPr>
          <w:rFonts w:ascii="Open Sans" w:hAnsi="Open Sans" w:cs="Open Sans"/>
          <w:sz w:val="20"/>
        </w:rPr>
        <w:t xml:space="preserve">iz sistema daljinskega ogrevanja) je za razliko od zemeljskega plina </w:t>
      </w:r>
      <w:r>
        <w:rPr>
          <w:rFonts w:ascii="Open Sans" w:hAnsi="Open Sans" w:cs="Open Sans"/>
          <w:sz w:val="20"/>
        </w:rPr>
        <w:t>in</w:t>
      </w:r>
      <w:r w:rsidRPr="00ED3BE9">
        <w:rPr>
          <w:rFonts w:ascii="Open Sans" w:hAnsi="Open Sans" w:cs="Open Sans"/>
          <w:sz w:val="20"/>
        </w:rPr>
        <w:t xml:space="preserve"> elektrike</w:t>
      </w:r>
      <w:r>
        <w:rPr>
          <w:rFonts w:ascii="Open Sans" w:hAnsi="Open Sans" w:cs="Open Sans"/>
          <w:sz w:val="20"/>
        </w:rPr>
        <w:t>, ki sta tržni dejavnosti,</w:t>
      </w:r>
      <w:r w:rsidRPr="00ED3BE9">
        <w:rPr>
          <w:rFonts w:ascii="Open Sans" w:hAnsi="Open Sans" w:cs="Open Sans"/>
          <w:sz w:val="20"/>
        </w:rPr>
        <w:t xml:space="preserve"> </w:t>
      </w:r>
      <w:r w:rsidRPr="00A16175">
        <w:rPr>
          <w:rFonts w:ascii="Open Sans" w:hAnsi="Open Sans" w:cs="Open Sans"/>
          <w:b/>
          <w:sz w:val="20"/>
        </w:rPr>
        <w:t>regulirana s strani Agencije za energijo</w:t>
      </w:r>
      <w:r w:rsidRPr="00ED3BE9">
        <w:rPr>
          <w:rFonts w:ascii="Open Sans" w:hAnsi="Open Sans" w:cs="Open Sans"/>
          <w:sz w:val="20"/>
        </w:rPr>
        <w:t xml:space="preserve">. </w:t>
      </w:r>
      <w:r w:rsidRPr="00E17A63">
        <w:rPr>
          <w:rFonts w:ascii="Open Sans" w:hAnsi="Open Sans" w:cs="Open Sans"/>
          <w:b/>
          <w:sz w:val="20"/>
        </w:rPr>
        <w:t xml:space="preserve">To pomeni, da se cena določa oz. oblikuje v skladu z </w:t>
      </w:r>
      <w:hyperlink r:id="rId8" w:history="1">
        <w:r w:rsidRPr="00E17A63">
          <w:rPr>
            <w:rStyle w:val="Hiperpovezava"/>
            <w:rFonts w:ascii="Open Sans" w:hAnsi="Open Sans" w:cs="Open Sans"/>
            <w:b/>
            <w:color w:val="auto"/>
            <w:sz w:val="20"/>
          </w:rPr>
          <w:t>Aktom o metodologiji za oblikovanje cene toplote za daljinsko ogrevanje</w:t>
        </w:r>
      </w:hyperlink>
      <w:r w:rsidRPr="00ED3BE9">
        <w:rPr>
          <w:rFonts w:ascii="Open Sans" w:hAnsi="Open Sans" w:cs="Open Sans"/>
          <w:sz w:val="20"/>
        </w:rPr>
        <w:t xml:space="preserve">. </w:t>
      </w:r>
    </w:p>
    <w:p w14:paraId="6A5AF714" w14:textId="77777777" w:rsidR="0004429A" w:rsidRDefault="0004429A" w:rsidP="00E17A63">
      <w:pPr>
        <w:spacing w:line="276" w:lineRule="auto"/>
        <w:rPr>
          <w:rFonts w:ascii="Open Sans" w:hAnsi="Open Sans" w:cs="Open Sans"/>
          <w:b/>
          <w:sz w:val="20"/>
        </w:rPr>
      </w:pPr>
    </w:p>
    <w:p w14:paraId="2E2B1756" w14:textId="3A730A32" w:rsidR="00E17A63" w:rsidRDefault="008A590D" w:rsidP="00E17A63">
      <w:pPr>
        <w:spacing w:line="276" w:lineRule="auto"/>
        <w:rPr>
          <w:rFonts w:ascii="Open Sans" w:hAnsi="Open Sans" w:cs="Open Sans"/>
          <w:sz w:val="20"/>
        </w:rPr>
      </w:pPr>
      <w:r w:rsidRPr="00E17A63">
        <w:rPr>
          <w:rFonts w:ascii="Open Sans" w:hAnsi="Open Sans" w:cs="Open Sans"/>
          <w:b/>
          <w:sz w:val="20"/>
        </w:rPr>
        <w:t>Variabilni del cene toplote</w:t>
      </w:r>
      <w:r w:rsidR="00E17A63">
        <w:rPr>
          <w:rFonts w:ascii="Open Sans" w:hAnsi="Open Sans" w:cs="Open Sans"/>
          <w:sz w:val="20"/>
        </w:rPr>
        <w:t xml:space="preserve">, ki je </w:t>
      </w:r>
      <w:r w:rsidRPr="00ED3BE9">
        <w:rPr>
          <w:rFonts w:ascii="Open Sans" w:hAnsi="Open Sans" w:cs="Open Sans"/>
          <w:sz w:val="20"/>
        </w:rPr>
        <w:t>na računu</w:t>
      </w:r>
      <w:r w:rsidR="00E17A63">
        <w:rPr>
          <w:rFonts w:ascii="Open Sans" w:hAnsi="Open Sans" w:cs="Open Sans"/>
          <w:sz w:val="20"/>
        </w:rPr>
        <w:t xml:space="preserve"> </w:t>
      </w:r>
      <w:r w:rsidRPr="00ED3BE9">
        <w:rPr>
          <w:rFonts w:ascii="Open Sans" w:hAnsi="Open Sans" w:cs="Open Sans"/>
          <w:sz w:val="20"/>
        </w:rPr>
        <w:t xml:space="preserve">izražen kot </w:t>
      </w:r>
      <w:r w:rsidRPr="00E17A63">
        <w:rPr>
          <w:rFonts w:ascii="Open Sans" w:hAnsi="Open Sans" w:cs="Open Sans"/>
          <w:b/>
          <w:sz w:val="20"/>
        </w:rPr>
        <w:t>dobavljena toplota</w:t>
      </w:r>
      <w:r w:rsidR="00E17A63">
        <w:rPr>
          <w:rFonts w:ascii="Open Sans" w:hAnsi="Open Sans" w:cs="Open Sans"/>
          <w:sz w:val="20"/>
        </w:rPr>
        <w:t>,</w:t>
      </w:r>
      <w:r w:rsidRPr="00ED3BE9">
        <w:rPr>
          <w:rFonts w:ascii="Open Sans" w:hAnsi="Open Sans" w:cs="Open Sans"/>
          <w:sz w:val="20"/>
        </w:rPr>
        <w:t xml:space="preserve"> predstavljajo stroški goriva za proizvodnjo in distribucijo toplote. Ta del cene se usklajuje sproti, skladno z dejanskimi spremembami cen goriva. </w:t>
      </w:r>
      <w:r w:rsidR="00E17A63" w:rsidRPr="00E17A63">
        <w:rPr>
          <w:rFonts w:ascii="Open Sans" w:hAnsi="Open Sans" w:cs="Open Sans"/>
          <w:b/>
          <w:sz w:val="20"/>
        </w:rPr>
        <w:t>Fiksni del cene toplote</w:t>
      </w:r>
      <w:r w:rsidR="00E17A63" w:rsidRPr="00E17A63">
        <w:rPr>
          <w:rFonts w:ascii="Open Sans" w:hAnsi="Open Sans" w:cs="Open Sans"/>
          <w:sz w:val="20"/>
        </w:rPr>
        <w:t xml:space="preserve">, ki je na računu izražen kot </w:t>
      </w:r>
      <w:r w:rsidR="00E17A63" w:rsidRPr="00E17A63">
        <w:rPr>
          <w:rFonts w:ascii="Open Sans" w:hAnsi="Open Sans" w:cs="Open Sans"/>
          <w:b/>
          <w:sz w:val="20"/>
        </w:rPr>
        <w:t>priključna moč</w:t>
      </w:r>
      <w:r w:rsidR="00E17A63">
        <w:rPr>
          <w:rFonts w:ascii="Open Sans" w:hAnsi="Open Sans" w:cs="Open Sans"/>
          <w:sz w:val="20"/>
        </w:rPr>
        <w:t xml:space="preserve"> (v EUR/MW), p</w:t>
      </w:r>
      <w:r w:rsidR="00E17A63" w:rsidRPr="00E17A63">
        <w:rPr>
          <w:rFonts w:ascii="Open Sans" w:hAnsi="Open Sans" w:cs="Open Sans"/>
          <w:sz w:val="20"/>
        </w:rPr>
        <w:t>redstavlja strošek naprav, vročevoda in dela</w:t>
      </w:r>
      <w:r w:rsidR="00ED2177">
        <w:rPr>
          <w:rFonts w:ascii="Open Sans" w:hAnsi="Open Sans" w:cs="Open Sans"/>
          <w:sz w:val="20"/>
        </w:rPr>
        <w:t>,</w:t>
      </w:r>
      <w:r w:rsidR="00E17A63" w:rsidRPr="00E17A63">
        <w:rPr>
          <w:rFonts w:ascii="Open Sans" w:hAnsi="Open Sans" w:cs="Open Sans"/>
          <w:sz w:val="20"/>
        </w:rPr>
        <w:t xml:space="preserve"> pa se s soglasjem Agencije za energijo praviloma usklajuje enkrat letno. Strošek priključne moči je porazdeljen na 12 mesecev, to je skozi vse leto, saj bi zaračunavanje stroška priključne moči izključno v času ogrevalne sezone pomenilo precej večjo bremenitev v zimskih mesecih, ko je tudi poraba toplote večja.  </w:t>
      </w:r>
    </w:p>
    <w:p w14:paraId="1375BBEE" w14:textId="26B7528F" w:rsidR="0004429A" w:rsidRDefault="0004429A" w:rsidP="00E17A63">
      <w:pPr>
        <w:spacing w:line="276" w:lineRule="auto"/>
        <w:rPr>
          <w:rFonts w:ascii="Open Sans" w:hAnsi="Open Sans" w:cs="Open Sans"/>
          <w:sz w:val="20"/>
        </w:rPr>
      </w:pPr>
    </w:p>
    <w:p w14:paraId="7ED488F6" w14:textId="77777777" w:rsidR="00E17A63" w:rsidRPr="00E17A63" w:rsidRDefault="00E17A63" w:rsidP="008A590D">
      <w:pPr>
        <w:spacing w:line="276" w:lineRule="auto"/>
        <w:rPr>
          <w:rFonts w:ascii="Open Sans" w:hAnsi="Open Sans" w:cs="Open Sans"/>
          <w:b/>
          <w:sz w:val="20"/>
        </w:rPr>
      </w:pPr>
      <w:r w:rsidRPr="00E17A63">
        <w:rPr>
          <w:rFonts w:ascii="Open Sans" w:hAnsi="Open Sans" w:cs="Open Sans"/>
          <w:b/>
          <w:sz w:val="20"/>
        </w:rPr>
        <w:t xml:space="preserve">Razlogi za </w:t>
      </w:r>
      <w:r w:rsidRPr="00BE47F9">
        <w:rPr>
          <w:rFonts w:ascii="Open Sans" w:hAnsi="Open Sans" w:cs="Open Sans"/>
          <w:b/>
          <w:sz w:val="20"/>
        </w:rPr>
        <w:t xml:space="preserve">ponovni dvig </w:t>
      </w:r>
      <w:r w:rsidRPr="00E17A63">
        <w:rPr>
          <w:rFonts w:ascii="Open Sans" w:hAnsi="Open Sans" w:cs="Open Sans"/>
          <w:b/>
          <w:sz w:val="20"/>
        </w:rPr>
        <w:t>variabilnega dela cene toplote</w:t>
      </w:r>
    </w:p>
    <w:p w14:paraId="36B8F01F" w14:textId="3A071B33" w:rsidR="006A4653" w:rsidRDefault="008A590D" w:rsidP="008A590D">
      <w:pPr>
        <w:spacing w:line="276" w:lineRule="auto"/>
        <w:rPr>
          <w:rFonts w:ascii="Open Sans" w:hAnsi="Open Sans" w:cs="Open Sans"/>
          <w:sz w:val="20"/>
        </w:rPr>
      </w:pPr>
      <w:r w:rsidRPr="00ED3BE9">
        <w:rPr>
          <w:rFonts w:ascii="Open Sans" w:hAnsi="Open Sans" w:cs="Open Sans"/>
          <w:sz w:val="20"/>
        </w:rPr>
        <w:t>Energetika Ljubljana kot energent za proizvodnjo toplote uporablja premog, lesno biomaso</w:t>
      </w:r>
      <w:r>
        <w:rPr>
          <w:rFonts w:ascii="Open Sans" w:hAnsi="Open Sans" w:cs="Open Sans"/>
          <w:sz w:val="20"/>
        </w:rPr>
        <w:t xml:space="preserve"> in</w:t>
      </w:r>
      <w:r w:rsidRPr="00ED3BE9">
        <w:rPr>
          <w:rFonts w:ascii="Open Sans" w:hAnsi="Open Sans" w:cs="Open Sans"/>
          <w:sz w:val="20"/>
        </w:rPr>
        <w:t xml:space="preserve"> zemeljski plin </w:t>
      </w:r>
      <w:r>
        <w:rPr>
          <w:rFonts w:ascii="Open Sans" w:hAnsi="Open Sans" w:cs="Open Sans"/>
          <w:sz w:val="20"/>
        </w:rPr>
        <w:t xml:space="preserve">ter </w:t>
      </w:r>
      <w:r w:rsidRPr="00ED3BE9">
        <w:rPr>
          <w:rFonts w:ascii="Open Sans" w:hAnsi="Open Sans" w:cs="Open Sans"/>
          <w:sz w:val="20"/>
        </w:rPr>
        <w:t>v manjši meri</w:t>
      </w:r>
      <w:r>
        <w:rPr>
          <w:rFonts w:ascii="Open Sans" w:hAnsi="Open Sans" w:cs="Open Sans"/>
          <w:sz w:val="20"/>
        </w:rPr>
        <w:t xml:space="preserve"> (za potrebe zagonov)</w:t>
      </w:r>
      <w:r w:rsidRPr="00ED3BE9">
        <w:rPr>
          <w:rFonts w:ascii="Open Sans" w:hAnsi="Open Sans" w:cs="Open Sans"/>
          <w:sz w:val="20"/>
        </w:rPr>
        <w:t xml:space="preserve"> ekstra lahko kurilno olje (ELKO). Za proizvodnjo toplote pa je potrebno zagotoviti tudi ustrezno količino emisijskih kuponov. Zaradi izredne rasti cen energentov ter emisijskih kuponov se v skladu s tem usklajuje tudi variabilni del cene toplote. </w:t>
      </w:r>
      <w:r w:rsidRPr="008A590D">
        <w:rPr>
          <w:rFonts w:ascii="Open Sans" w:hAnsi="Open Sans" w:cs="Open Sans"/>
          <w:b/>
          <w:sz w:val="20"/>
        </w:rPr>
        <w:t xml:space="preserve">V mesecu decembru se bo ta povišal za 25,98 odstotkov in bo znašal 75,33989 </w:t>
      </w:r>
      <w:r w:rsidR="00867AE2">
        <w:rPr>
          <w:rFonts w:ascii="Open Sans" w:hAnsi="Open Sans" w:cs="Open Sans"/>
          <w:b/>
          <w:sz w:val="20"/>
        </w:rPr>
        <w:t xml:space="preserve">evrov za </w:t>
      </w:r>
      <w:proofErr w:type="spellStart"/>
      <w:r w:rsidR="00867AE2">
        <w:rPr>
          <w:rFonts w:ascii="Open Sans" w:hAnsi="Open Sans" w:cs="Open Sans"/>
          <w:b/>
          <w:sz w:val="20"/>
        </w:rPr>
        <w:t>megavatno</w:t>
      </w:r>
      <w:proofErr w:type="spellEnd"/>
      <w:r w:rsidR="00867AE2">
        <w:rPr>
          <w:rFonts w:ascii="Open Sans" w:hAnsi="Open Sans" w:cs="Open Sans"/>
          <w:b/>
          <w:sz w:val="20"/>
        </w:rPr>
        <w:t xml:space="preserve"> uro</w:t>
      </w:r>
      <w:r w:rsidRPr="00ED3BE9">
        <w:rPr>
          <w:rFonts w:ascii="Open Sans" w:hAnsi="Open Sans" w:cs="Open Sans"/>
          <w:sz w:val="20"/>
        </w:rPr>
        <w:t>.</w:t>
      </w:r>
      <w:r w:rsidR="00867AE2">
        <w:rPr>
          <w:rFonts w:ascii="Open Sans" w:hAnsi="Open Sans" w:cs="Open Sans"/>
          <w:sz w:val="20"/>
        </w:rPr>
        <w:t xml:space="preserve"> </w:t>
      </w:r>
      <w:r w:rsidR="00867AE2" w:rsidRPr="00867AE2">
        <w:rPr>
          <w:rFonts w:ascii="Open Sans" w:hAnsi="Open Sans" w:cs="Open Sans"/>
          <w:b/>
          <w:sz w:val="20"/>
        </w:rPr>
        <w:t xml:space="preserve">V primerjavi z novembrsko </w:t>
      </w:r>
      <w:r w:rsidR="006A4653">
        <w:rPr>
          <w:rFonts w:ascii="Open Sans" w:hAnsi="Open Sans" w:cs="Open Sans"/>
          <w:b/>
          <w:sz w:val="20"/>
        </w:rPr>
        <w:t>variabilno ceno</w:t>
      </w:r>
      <w:r w:rsidR="00867AE2" w:rsidRPr="00867AE2">
        <w:rPr>
          <w:rFonts w:ascii="Open Sans" w:hAnsi="Open Sans" w:cs="Open Sans"/>
          <w:b/>
          <w:sz w:val="20"/>
        </w:rPr>
        <w:t xml:space="preserve"> toplote</w:t>
      </w:r>
      <w:r w:rsidR="00803D34">
        <w:rPr>
          <w:rFonts w:ascii="Open Sans" w:hAnsi="Open Sans" w:cs="Open Sans"/>
          <w:b/>
          <w:sz w:val="20"/>
        </w:rPr>
        <w:t xml:space="preserve">, ki je znašala 59,80326 evrov za </w:t>
      </w:r>
      <w:proofErr w:type="spellStart"/>
      <w:r w:rsidR="00803D34">
        <w:rPr>
          <w:rFonts w:ascii="Open Sans" w:hAnsi="Open Sans" w:cs="Open Sans"/>
          <w:b/>
          <w:sz w:val="20"/>
        </w:rPr>
        <w:t>megavatno</w:t>
      </w:r>
      <w:proofErr w:type="spellEnd"/>
      <w:r w:rsidR="00803D34">
        <w:rPr>
          <w:rFonts w:ascii="Open Sans" w:hAnsi="Open Sans" w:cs="Open Sans"/>
          <w:b/>
          <w:sz w:val="20"/>
        </w:rPr>
        <w:t xml:space="preserve"> uro,</w:t>
      </w:r>
      <w:r w:rsidR="00867AE2" w:rsidRPr="00867AE2">
        <w:rPr>
          <w:rFonts w:ascii="Open Sans" w:hAnsi="Open Sans" w:cs="Open Sans"/>
          <w:b/>
          <w:sz w:val="20"/>
        </w:rPr>
        <w:t xml:space="preserve"> gre </w:t>
      </w:r>
      <w:r w:rsidR="006A4653">
        <w:rPr>
          <w:rFonts w:ascii="Open Sans" w:hAnsi="Open Sans" w:cs="Open Sans"/>
          <w:b/>
          <w:sz w:val="20"/>
        </w:rPr>
        <w:t xml:space="preserve">tako </w:t>
      </w:r>
      <w:r w:rsidR="00867AE2" w:rsidRPr="00867AE2">
        <w:rPr>
          <w:rFonts w:ascii="Open Sans" w:hAnsi="Open Sans" w:cs="Open Sans"/>
          <w:b/>
          <w:sz w:val="20"/>
        </w:rPr>
        <w:t xml:space="preserve">za povišanje </w:t>
      </w:r>
      <w:r w:rsidR="000B045E">
        <w:rPr>
          <w:rFonts w:ascii="Open Sans" w:hAnsi="Open Sans" w:cs="Open Sans"/>
          <w:b/>
          <w:sz w:val="20"/>
        </w:rPr>
        <w:t xml:space="preserve">variabilne </w:t>
      </w:r>
      <w:r w:rsidR="009C75A5">
        <w:rPr>
          <w:rFonts w:ascii="Open Sans" w:hAnsi="Open Sans" w:cs="Open Sans"/>
          <w:b/>
          <w:sz w:val="20"/>
        </w:rPr>
        <w:t xml:space="preserve">cene </w:t>
      </w:r>
      <w:r w:rsidR="00867AE2" w:rsidRPr="00867AE2">
        <w:rPr>
          <w:rFonts w:ascii="Open Sans" w:hAnsi="Open Sans" w:cs="Open Sans"/>
          <w:b/>
          <w:sz w:val="20"/>
        </w:rPr>
        <w:t>v višini 15 evrov</w:t>
      </w:r>
      <w:r w:rsidR="009A2F68">
        <w:rPr>
          <w:rFonts w:ascii="Open Sans" w:hAnsi="Open Sans" w:cs="Open Sans"/>
          <w:b/>
          <w:sz w:val="20"/>
        </w:rPr>
        <w:t xml:space="preserve"> </w:t>
      </w:r>
      <w:r w:rsidR="00A0587D">
        <w:rPr>
          <w:rFonts w:ascii="Open Sans" w:hAnsi="Open Sans" w:cs="Open Sans"/>
          <w:b/>
          <w:sz w:val="20"/>
        </w:rPr>
        <w:t>z</w:t>
      </w:r>
      <w:r w:rsidR="009A2F68">
        <w:rPr>
          <w:rFonts w:ascii="Open Sans" w:hAnsi="Open Sans" w:cs="Open Sans"/>
          <w:b/>
          <w:sz w:val="20"/>
        </w:rPr>
        <w:t xml:space="preserve">a </w:t>
      </w:r>
      <w:proofErr w:type="spellStart"/>
      <w:r w:rsidR="009A2F68">
        <w:rPr>
          <w:rFonts w:ascii="Open Sans" w:hAnsi="Open Sans" w:cs="Open Sans"/>
          <w:b/>
          <w:sz w:val="20"/>
        </w:rPr>
        <w:t>megavatno</w:t>
      </w:r>
      <w:proofErr w:type="spellEnd"/>
      <w:r w:rsidR="009A2F68">
        <w:rPr>
          <w:rFonts w:ascii="Open Sans" w:hAnsi="Open Sans" w:cs="Open Sans"/>
          <w:b/>
          <w:sz w:val="20"/>
        </w:rPr>
        <w:t xml:space="preserve"> uro</w:t>
      </w:r>
      <w:r w:rsidR="00867AE2" w:rsidRPr="00867AE2">
        <w:rPr>
          <w:rFonts w:ascii="Open Sans" w:hAnsi="Open Sans" w:cs="Open Sans"/>
          <w:b/>
          <w:sz w:val="20"/>
        </w:rPr>
        <w:t>.</w:t>
      </w:r>
      <w:r w:rsidR="00867AE2">
        <w:rPr>
          <w:rFonts w:ascii="Open Sans" w:hAnsi="Open Sans" w:cs="Open Sans"/>
          <w:sz w:val="20"/>
        </w:rPr>
        <w:t xml:space="preserve"> </w:t>
      </w:r>
    </w:p>
    <w:p w14:paraId="3D03A7DD" w14:textId="77777777" w:rsidR="00803D34" w:rsidRDefault="00803D34" w:rsidP="008A590D">
      <w:pPr>
        <w:spacing w:line="276" w:lineRule="auto"/>
        <w:rPr>
          <w:rFonts w:ascii="Open Sans" w:hAnsi="Open Sans" w:cs="Open Sans"/>
          <w:b/>
          <w:sz w:val="20"/>
        </w:rPr>
      </w:pPr>
    </w:p>
    <w:p w14:paraId="56BF7618" w14:textId="7353FC99" w:rsidR="008A590D" w:rsidRDefault="00803D34" w:rsidP="008A590D">
      <w:pPr>
        <w:spacing w:line="276" w:lineRule="auto"/>
        <w:rPr>
          <w:rFonts w:ascii="Open Sans" w:hAnsi="Open Sans" w:cs="Open Sans"/>
          <w:b/>
          <w:sz w:val="20"/>
        </w:rPr>
      </w:pPr>
      <w:r>
        <w:rPr>
          <w:rFonts w:ascii="Open Sans" w:hAnsi="Open Sans" w:cs="Open Sans"/>
          <w:b/>
          <w:sz w:val="20"/>
        </w:rPr>
        <w:t xml:space="preserve">Velja </w:t>
      </w:r>
      <w:r w:rsidR="00FF7D2E">
        <w:rPr>
          <w:rFonts w:ascii="Open Sans" w:hAnsi="Open Sans" w:cs="Open Sans"/>
          <w:b/>
          <w:sz w:val="20"/>
        </w:rPr>
        <w:t xml:space="preserve">pa ponovno </w:t>
      </w:r>
      <w:r>
        <w:rPr>
          <w:rFonts w:ascii="Open Sans" w:hAnsi="Open Sans" w:cs="Open Sans"/>
          <w:b/>
          <w:sz w:val="20"/>
        </w:rPr>
        <w:t xml:space="preserve">poudariti, da </w:t>
      </w:r>
      <w:r w:rsidR="006A4653" w:rsidRPr="006A4653">
        <w:rPr>
          <w:rFonts w:ascii="Open Sans" w:hAnsi="Open Sans" w:cs="Open Sans"/>
          <w:b/>
          <w:sz w:val="20"/>
        </w:rPr>
        <w:t xml:space="preserve">je končna cena toplote sestavljena iz fiksnega in variabilnega dela, </w:t>
      </w:r>
      <w:r>
        <w:rPr>
          <w:rFonts w:ascii="Open Sans" w:hAnsi="Open Sans" w:cs="Open Sans"/>
          <w:b/>
          <w:sz w:val="20"/>
        </w:rPr>
        <w:t xml:space="preserve">zato </w:t>
      </w:r>
      <w:r w:rsidR="006A4653" w:rsidRPr="006A4653">
        <w:rPr>
          <w:rFonts w:ascii="Open Sans" w:hAnsi="Open Sans" w:cs="Open Sans"/>
          <w:b/>
          <w:sz w:val="20"/>
        </w:rPr>
        <w:t xml:space="preserve">se </w:t>
      </w:r>
      <w:r w:rsidR="00867AE2" w:rsidRPr="006A4653">
        <w:rPr>
          <w:rFonts w:ascii="Open Sans" w:hAnsi="Open Sans" w:cs="Open Sans"/>
          <w:b/>
          <w:sz w:val="20"/>
        </w:rPr>
        <w:t xml:space="preserve">25,98-odstotni dvig variabilnega dela cene na končnem </w:t>
      </w:r>
      <w:r w:rsidR="00867AE2" w:rsidRPr="006A4653">
        <w:rPr>
          <w:rFonts w:ascii="Open Sans" w:hAnsi="Open Sans" w:cs="Open Sans"/>
          <w:b/>
          <w:sz w:val="20"/>
        </w:rPr>
        <w:lastRenderedPageBreak/>
        <w:t xml:space="preserve">računu </w:t>
      </w:r>
      <w:r w:rsidR="006A4653" w:rsidRPr="006A4653">
        <w:rPr>
          <w:rFonts w:ascii="Open Sans" w:hAnsi="Open Sans" w:cs="Open Sans"/>
          <w:b/>
          <w:sz w:val="20"/>
        </w:rPr>
        <w:t xml:space="preserve">za ogrevanje </w:t>
      </w:r>
      <w:r w:rsidR="00867AE2" w:rsidRPr="006A4653">
        <w:rPr>
          <w:rFonts w:ascii="Open Sans" w:hAnsi="Open Sans" w:cs="Open Sans"/>
          <w:b/>
          <w:sz w:val="20"/>
        </w:rPr>
        <w:t xml:space="preserve">ne bo </w:t>
      </w:r>
      <w:r w:rsidR="006A4653" w:rsidRPr="006A4653">
        <w:rPr>
          <w:rFonts w:ascii="Open Sans" w:hAnsi="Open Sans" w:cs="Open Sans"/>
          <w:b/>
          <w:sz w:val="20"/>
        </w:rPr>
        <w:t>izrazil</w:t>
      </w:r>
      <w:r w:rsidR="00867AE2" w:rsidRPr="006A4653">
        <w:rPr>
          <w:rFonts w:ascii="Open Sans" w:hAnsi="Open Sans" w:cs="Open Sans"/>
          <w:b/>
          <w:sz w:val="20"/>
        </w:rPr>
        <w:t xml:space="preserve"> v </w:t>
      </w:r>
      <w:r w:rsidR="006A4653" w:rsidRPr="006A4653">
        <w:rPr>
          <w:rFonts w:ascii="Open Sans" w:hAnsi="Open Sans" w:cs="Open Sans"/>
          <w:b/>
          <w:sz w:val="20"/>
        </w:rPr>
        <w:t xml:space="preserve">celoti v </w:t>
      </w:r>
      <w:r w:rsidR="00867AE2" w:rsidRPr="006A4653">
        <w:rPr>
          <w:rFonts w:ascii="Open Sans" w:hAnsi="Open Sans" w:cs="Open Sans"/>
          <w:b/>
          <w:sz w:val="20"/>
        </w:rPr>
        <w:t xml:space="preserve">tej višini, temveč bo </w:t>
      </w:r>
      <w:r w:rsidR="000B045E">
        <w:rPr>
          <w:rFonts w:ascii="Open Sans" w:hAnsi="Open Sans" w:cs="Open Sans"/>
          <w:b/>
          <w:sz w:val="20"/>
        </w:rPr>
        <w:t xml:space="preserve">mesečni strošek </w:t>
      </w:r>
      <w:r w:rsidR="00AD5F92">
        <w:rPr>
          <w:rFonts w:ascii="Open Sans" w:hAnsi="Open Sans" w:cs="Open Sans"/>
          <w:b/>
          <w:sz w:val="20"/>
        </w:rPr>
        <w:t xml:space="preserve">za december, ko je poraba med najvišjimi, </w:t>
      </w:r>
      <w:r w:rsidR="00867AE2" w:rsidRPr="008655A6">
        <w:rPr>
          <w:rFonts w:ascii="Open Sans" w:hAnsi="Open Sans" w:cs="Open Sans"/>
          <w:b/>
          <w:sz w:val="20"/>
        </w:rPr>
        <w:t xml:space="preserve">višji </w:t>
      </w:r>
      <w:r w:rsidR="006A4653" w:rsidRPr="008655A6">
        <w:rPr>
          <w:rFonts w:ascii="Open Sans" w:hAnsi="Open Sans" w:cs="Open Sans"/>
          <w:b/>
          <w:sz w:val="20"/>
        </w:rPr>
        <w:t xml:space="preserve">za </w:t>
      </w:r>
      <w:r w:rsidR="008655A6" w:rsidRPr="008655A6">
        <w:rPr>
          <w:rFonts w:ascii="Open Sans" w:hAnsi="Open Sans" w:cs="Open Sans"/>
          <w:b/>
          <w:sz w:val="20"/>
        </w:rPr>
        <w:t>20</w:t>
      </w:r>
      <w:r w:rsidR="00867AE2" w:rsidRPr="008655A6">
        <w:rPr>
          <w:rFonts w:ascii="Open Sans" w:hAnsi="Open Sans" w:cs="Open Sans"/>
          <w:b/>
          <w:sz w:val="20"/>
        </w:rPr>
        <w:t xml:space="preserve"> odstotkov</w:t>
      </w:r>
      <w:r w:rsidR="008655A6">
        <w:rPr>
          <w:rFonts w:ascii="Open Sans" w:hAnsi="Open Sans" w:cs="Open Sans"/>
          <w:b/>
          <w:sz w:val="20"/>
        </w:rPr>
        <w:t>.</w:t>
      </w:r>
      <w:r w:rsidR="009C75A5">
        <w:rPr>
          <w:rFonts w:ascii="Open Sans" w:hAnsi="Open Sans" w:cs="Open Sans"/>
          <w:b/>
          <w:sz w:val="20"/>
        </w:rPr>
        <w:t xml:space="preserve"> </w:t>
      </w:r>
    </w:p>
    <w:p w14:paraId="588322DC" w14:textId="77777777" w:rsidR="00AD5F92" w:rsidRDefault="00AD5F92" w:rsidP="000B045E">
      <w:pPr>
        <w:rPr>
          <w:rFonts w:ascii="Open Sans" w:hAnsi="Open Sans" w:cs="Open Sans"/>
          <w:sz w:val="20"/>
        </w:rPr>
      </w:pPr>
    </w:p>
    <w:p w14:paraId="1EB7779E" w14:textId="68F3CB9A" w:rsidR="000B045E" w:rsidRDefault="000B045E" w:rsidP="000B045E">
      <w:pPr>
        <w:rPr>
          <w:rFonts w:ascii="Open Sans" w:hAnsi="Open Sans" w:cs="Open Sans"/>
          <w:b/>
          <w:sz w:val="20"/>
        </w:rPr>
      </w:pPr>
      <w:r w:rsidRPr="009C75A5">
        <w:rPr>
          <w:rFonts w:ascii="Open Sans" w:hAnsi="Open Sans" w:cs="Open Sans"/>
          <w:sz w:val="20"/>
        </w:rPr>
        <w:t xml:space="preserve">Ker </w:t>
      </w:r>
      <w:r w:rsidR="00AD5F92">
        <w:rPr>
          <w:rFonts w:ascii="Open Sans" w:hAnsi="Open Sans" w:cs="Open Sans"/>
          <w:sz w:val="20"/>
        </w:rPr>
        <w:t>poraba toplote ni enakomerna skozi vse leto, se skupni letni strošek</w:t>
      </w:r>
      <w:r w:rsidRPr="009C75A5">
        <w:rPr>
          <w:rFonts w:ascii="Open Sans" w:hAnsi="Open Sans" w:cs="Open Sans"/>
          <w:sz w:val="20"/>
        </w:rPr>
        <w:t xml:space="preserve"> za povprečno stanovanje in hišo</w:t>
      </w:r>
      <w:r w:rsidR="00AD5F92">
        <w:rPr>
          <w:rFonts w:ascii="Open Sans" w:hAnsi="Open Sans" w:cs="Open Sans"/>
          <w:sz w:val="20"/>
        </w:rPr>
        <w:t xml:space="preserve"> poviša za manj, in sicer </w:t>
      </w:r>
      <w:r>
        <w:rPr>
          <w:rFonts w:ascii="Open Sans" w:hAnsi="Open Sans" w:cs="Open Sans"/>
          <w:sz w:val="20"/>
        </w:rPr>
        <w:t>za okvirno 17 odstotkov glede na zadnjo spremembo</w:t>
      </w:r>
      <w:r w:rsidRPr="009C75A5">
        <w:rPr>
          <w:rFonts w:ascii="Open Sans" w:hAnsi="Open Sans" w:cs="Open Sans"/>
          <w:sz w:val="20"/>
        </w:rPr>
        <w:t>:</w:t>
      </w:r>
      <w:r>
        <w:rPr>
          <w:rFonts w:ascii="Open Sans" w:hAnsi="Open Sans" w:cs="Open Sans"/>
          <w:b/>
          <w:sz w:val="20"/>
        </w:rPr>
        <w:t xml:space="preserve"> </w:t>
      </w:r>
      <w:r w:rsidRPr="00C2723E">
        <w:rPr>
          <w:rFonts w:ascii="Open Sans" w:hAnsi="Open Sans" w:cs="Open Sans"/>
          <w:b/>
          <w:sz w:val="20"/>
        </w:rPr>
        <w:t>Skupni letni strošek brez dajatev in DDV se</w:t>
      </w:r>
      <w:r>
        <w:rPr>
          <w:rFonts w:ascii="Open Sans" w:hAnsi="Open Sans" w:cs="Open Sans"/>
          <w:b/>
          <w:sz w:val="20"/>
        </w:rPr>
        <w:t xml:space="preserve"> bo </w:t>
      </w:r>
      <w:r w:rsidRPr="00C2723E">
        <w:rPr>
          <w:rFonts w:ascii="Open Sans" w:hAnsi="Open Sans" w:cs="Open Sans"/>
          <w:b/>
          <w:sz w:val="20"/>
        </w:rPr>
        <w:t xml:space="preserve">za </w:t>
      </w:r>
      <w:r>
        <w:rPr>
          <w:rFonts w:ascii="Open Sans" w:hAnsi="Open Sans" w:cs="Open Sans"/>
          <w:b/>
          <w:sz w:val="20"/>
        </w:rPr>
        <w:t xml:space="preserve">povprečno </w:t>
      </w:r>
      <w:r w:rsidRPr="00C2723E">
        <w:rPr>
          <w:rFonts w:ascii="Open Sans" w:hAnsi="Open Sans" w:cs="Open Sans"/>
          <w:b/>
          <w:sz w:val="20"/>
        </w:rPr>
        <w:t xml:space="preserve">stanovanje </w:t>
      </w:r>
      <w:r>
        <w:rPr>
          <w:rFonts w:ascii="Open Sans" w:hAnsi="Open Sans" w:cs="Open Sans"/>
          <w:b/>
          <w:sz w:val="20"/>
        </w:rPr>
        <w:t xml:space="preserve">v velikosti 70 m2 </w:t>
      </w:r>
      <w:r w:rsidRPr="00C2723E">
        <w:rPr>
          <w:rFonts w:ascii="Open Sans" w:hAnsi="Open Sans" w:cs="Open Sans"/>
          <w:b/>
          <w:sz w:val="20"/>
        </w:rPr>
        <w:t>poveča</w:t>
      </w:r>
      <w:r>
        <w:rPr>
          <w:rFonts w:ascii="Open Sans" w:hAnsi="Open Sans" w:cs="Open Sans"/>
          <w:b/>
          <w:sz w:val="20"/>
        </w:rPr>
        <w:t>l</w:t>
      </w:r>
      <w:r w:rsidRPr="00C2723E">
        <w:rPr>
          <w:rFonts w:ascii="Open Sans" w:hAnsi="Open Sans" w:cs="Open Sans"/>
          <w:b/>
          <w:sz w:val="20"/>
        </w:rPr>
        <w:t xml:space="preserve"> za 124,29 evrov in bo znašal 804,03 evrov</w:t>
      </w:r>
      <w:r>
        <w:rPr>
          <w:rFonts w:ascii="Open Sans" w:hAnsi="Open Sans" w:cs="Open Sans"/>
          <w:b/>
          <w:sz w:val="20"/>
        </w:rPr>
        <w:t xml:space="preserve">, za povprečno </w:t>
      </w:r>
      <w:r w:rsidRPr="00C2723E">
        <w:rPr>
          <w:rFonts w:ascii="Open Sans" w:hAnsi="Open Sans" w:cs="Open Sans"/>
          <w:b/>
          <w:sz w:val="20"/>
        </w:rPr>
        <w:t xml:space="preserve">hišo </w:t>
      </w:r>
      <w:r>
        <w:rPr>
          <w:rFonts w:ascii="Open Sans" w:hAnsi="Open Sans" w:cs="Open Sans"/>
          <w:b/>
          <w:sz w:val="20"/>
        </w:rPr>
        <w:t xml:space="preserve">v velikosti 200 m2 pa se bo </w:t>
      </w:r>
      <w:r w:rsidRPr="00C2723E">
        <w:rPr>
          <w:rFonts w:ascii="Open Sans" w:hAnsi="Open Sans" w:cs="Open Sans"/>
          <w:b/>
          <w:sz w:val="20"/>
        </w:rPr>
        <w:t>poveča</w:t>
      </w:r>
      <w:r>
        <w:rPr>
          <w:rFonts w:ascii="Open Sans" w:hAnsi="Open Sans" w:cs="Open Sans"/>
          <w:b/>
          <w:sz w:val="20"/>
        </w:rPr>
        <w:t>l</w:t>
      </w:r>
      <w:r w:rsidRPr="00C2723E">
        <w:rPr>
          <w:rFonts w:ascii="Open Sans" w:hAnsi="Open Sans" w:cs="Open Sans"/>
          <w:b/>
          <w:sz w:val="20"/>
        </w:rPr>
        <w:t xml:space="preserve"> za 310,73 evrov in bo znašal</w:t>
      </w:r>
      <w:r>
        <w:rPr>
          <w:rFonts w:ascii="Open Sans" w:hAnsi="Open Sans" w:cs="Open Sans"/>
          <w:b/>
          <w:sz w:val="20"/>
        </w:rPr>
        <w:t xml:space="preserve"> 2.065,99 evrov</w:t>
      </w:r>
      <w:r w:rsidRPr="00C2723E">
        <w:rPr>
          <w:rFonts w:ascii="Open Sans" w:hAnsi="Open Sans" w:cs="Open Sans"/>
          <w:b/>
          <w:sz w:val="20"/>
        </w:rPr>
        <w:t xml:space="preserve">. </w:t>
      </w:r>
    </w:p>
    <w:p w14:paraId="48F9298F" w14:textId="77777777" w:rsidR="000B045E" w:rsidRDefault="000B045E" w:rsidP="008A590D">
      <w:pPr>
        <w:spacing w:line="276" w:lineRule="auto"/>
        <w:rPr>
          <w:rFonts w:ascii="Open Sans" w:hAnsi="Open Sans" w:cs="Open Sans"/>
          <w:b/>
          <w:sz w:val="20"/>
        </w:rPr>
      </w:pPr>
    </w:p>
    <w:p w14:paraId="65722F3A" w14:textId="77777777" w:rsidR="009C75A5" w:rsidRPr="00867AE2" w:rsidRDefault="009C75A5" w:rsidP="009C75A5">
      <w:pPr>
        <w:pBdr>
          <w:top w:val="single" w:sz="4" w:space="1" w:color="auto"/>
          <w:left w:val="single" w:sz="4" w:space="4" w:color="auto"/>
          <w:bottom w:val="single" w:sz="4" w:space="1" w:color="auto"/>
          <w:right w:val="single" w:sz="4" w:space="4" w:color="auto"/>
        </w:pBdr>
        <w:spacing w:line="276" w:lineRule="auto"/>
        <w:rPr>
          <w:rFonts w:ascii="Open Sans" w:hAnsi="Open Sans" w:cs="Open Sans"/>
          <w:b/>
          <w:sz w:val="20"/>
        </w:rPr>
      </w:pPr>
      <w:r>
        <w:rPr>
          <w:rFonts w:ascii="Open Sans" w:hAnsi="Open Sans" w:cs="Open Sans"/>
          <w:b/>
          <w:sz w:val="20"/>
        </w:rPr>
        <w:t>Našim</w:t>
      </w:r>
      <w:r w:rsidRPr="00867AE2">
        <w:rPr>
          <w:rFonts w:ascii="Open Sans" w:hAnsi="Open Sans" w:cs="Open Sans"/>
          <w:b/>
          <w:sz w:val="20"/>
        </w:rPr>
        <w:t xml:space="preserve"> odjemalcem</w:t>
      </w:r>
      <w:r>
        <w:rPr>
          <w:rFonts w:ascii="Open Sans" w:hAnsi="Open Sans" w:cs="Open Sans"/>
          <w:b/>
          <w:sz w:val="20"/>
        </w:rPr>
        <w:t xml:space="preserve"> obenem </w:t>
      </w:r>
      <w:r w:rsidRPr="00867AE2">
        <w:rPr>
          <w:rFonts w:ascii="Open Sans" w:hAnsi="Open Sans" w:cs="Open Sans"/>
          <w:b/>
          <w:sz w:val="20"/>
        </w:rPr>
        <w:t>jamčimo, da do konca ogrevalne sezone ne bo dodatnih povišanj cene toplote</w:t>
      </w:r>
      <w:r>
        <w:rPr>
          <w:rFonts w:ascii="Open Sans" w:hAnsi="Open Sans" w:cs="Open Sans"/>
          <w:b/>
          <w:sz w:val="20"/>
        </w:rPr>
        <w:t>.</w:t>
      </w:r>
    </w:p>
    <w:p w14:paraId="688ABC07" w14:textId="77777777" w:rsidR="009C75A5" w:rsidRDefault="009C75A5" w:rsidP="009C75A5">
      <w:pPr>
        <w:spacing w:line="276" w:lineRule="auto"/>
        <w:rPr>
          <w:rFonts w:ascii="Open Sans" w:hAnsi="Open Sans" w:cs="Open Sans"/>
          <w:sz w:val="20"/>
        </w:rPr>
      </w:pPr>
    </w:p>
    <w:p w14:paraId="678E1D4D" w14:textId="61F0F5E2" w:rsidR="006A4653" w:rsidRPr="006A4653" w:rsidRDefault="006A4653" w:rsidP="006A4653">
      <w:pPr>
        <w:spacing w:line="276" w:lineRule="auto"/>
        <w:rPr>
          <w:rFonts w:ascii="Open Sans" w:hAnsi="Open Sans" w:cs="Open Sans"/>
          <w:sz w:val="20"/>
        </w:rPr>
      </w:pPr>
      <w:r>
        <w:rPr>
          <w:rFonts w:ascii="Open Sans" w:hAnsi="Open Sans" w:cs="Open Sans"/>
          <w:sz w:val="20"/>
        </w:rPr>
        <w:t>Ob tem bi želeli</w:t>
      </w:r>
      <w:r w:rsidR="00803D34">
        <w:rPr>
          <w:rFonts w:ascii="Open Sans" w:hAnsi="Open Sans" w:cs="Open Sans"/>
          <w:sz w:val="20"/>
        </w:rPr>
        <w:t xml:space="preserve"> posebej</w:t>
      </w:r>
      <w:r>
        <w:rPr>
          <w:rFonts w:ascii="Open Sans" w:hAnsi="Open Sans" w:cs="Open Sans"/>
          <w:sz w:val="20"/>
        </w:rPr>
        <w:t xml:space="preserve"> izpostaviti, da k</w:t>
      </w:r>
      <w:r w:rsidRPr="006A4653">
        <w:rPr>
          <w:rFonts w:ascii="Open Sans" w:hAnsi="Open Sans" w:cs="Open Sans"/>
          <w:sz w:val="20"/>
        </w:rPr>
        <w:t xml:space="preserve">ljub že izvedenim povišanjem cene toplote Energetika Ljubljana je in bo tudi v prihodnje med najugodnejšimi večjimi daljinskimi sistemi v Sloveniji, kar je razvidno iz primerjalnega grafa spodaj. </w:t>
      </w:r>
      <w:r>
        <w:rPr>
          <w:rFonts w:ascii="Open Sans" w:hAnsi="Open Sans" w:cs="Open Sans"/>
          <w:sz w:val="20"/>
        </w:rPr>
        <w:t xml:space="preserve">Na </w:t>
      </w:r>
      <w:r w:rsidR="00870775">
        <w:rPr>
          <w:rFonts w:ascii="Open Sans" w:hAnsi="Open Sans" w:cs="Open Sans"/>
          <w:sz w:val="20"/>
        </w:rPr>
        <w:t>prvem</w:t>
      </w:r>
      <w:r>
        <w:rPr>
          <w:rFonts w:ascii="Open Sans" w:hAnsi="Open Sans" w:cs="Open Sans"/>
          <w:sz w:val="20"/>
        </w:rPr>
        <w:t xml:space="preserve"> je prikazana primerjava letnega stroška ogrevanja pri različnih dobaviteljih iz sistemov ogrevanja v Sloveniji z</w:t>
      </w:r>
      <w:r w:rsidR="00803D34">
        <w:rPr>
          <w:rFonts w:ascii="Open Sans" w:hAnsi="Open Sans" w:cs="Open Sans"/>
          <w:sz w:val="20"/>
        </w:rPr>
        <w:t xml:space="preserve"> upoštevanjem cen z</w:t>
      </w:r>
      <w:r>
        <w:rPr>
          <w:rFonts w:ascii="Open Sans" w:hAnsi="Open Sans" w:cs="Open Sans"/>
          <w:sz w:val="20"/>
        </w:rPr>
        <w:t xml:space="preserve">a </w:t>
      </w:r>
      <w:r w:rsidR="00803D34">
        <w:rPr>
          <w:rFonts w:ascii="Open Sans" w:hAnsi="Open Sans" w:cs="Open Sans"/>
          <w:sz w:val="20"/>
        </w:rPr>
        <w:t xml:space="preserve">mesec </w:t>
      </w:r>
      <w:r>
        <w:rPr>
          <w:rFonts w:ascii="Open Sans" w:hAnsi="Open Sans" w:cs="Open Sans"/>
          <w:sz w:val="20"/>
        </w:rPr>
        <w:t xml:space="preserve">november 2021, na </w:t>
      </w:r>
      <w:r w:rsidR="00870775">
        <w:rPr>
          <w:rFonts w:ascii="Open Sans" w:hAnsi="Open Sans" w:cs="Open Sans"/>
          <w:sz w:val="20"/>
        </w:rPr>
        <w:t>drugem</w:t>
      </w:r>
      <w:r>
        <w:rPr>
          <w:rFonts w:ascii="Open Sans" w:hAnsi="Open Sans" w:cs="Open Sans"/>
          <w:sz w:val="20"/>
        </w:rPr>
        <w:t xml:space="preserve"> pa primerjava letnega stroška ogrevanja za december 2021, </w:t>
      </w:r>
      <w:r w:rsidR="00803D34">
        <w:rPr>
          <w:rFonts w:ascii="Open Sans" w:hAnsi="Open Sans" w:cs="Open Sans"/>
          <w:sz w:val="20"/>
        </w:rPr>
        <w:t xml:space="preserve">pri čemer smo prikazali </w:t>
      </w:r>
      <w:r>
        <w:rPr>
          <w:rFonts w:ascii="Open Sans" w:hAnsi="Open Sans" w:cs="Open Sans"/>
          <w:sz w:val="20"/>
        </w:rPr>
        <w:t xml:space="preserve">le spremembo cene </w:t>
      </w:r>
      <w:r w:rsidR="00803D34">
        <w:rPr>
          <w:rFonts w:ascii="Open Sans" w:hAnsi="Open Sans" w:cs="Open Sans"/>
          <w:sz w:val="20"/>
        </w:rPr>
        <w:t xml:space="preserve">in s tem pozicije </w:t>
      </w:r>
      <w:r>
        <w:rPr>
          <w:rFonts w:ascii="Open Sans" w:hAnsi="Open Sans" w:cs="Open Sans"/>
          <w:sz w:val="20"/>
        </w:rPr>
        <w:t>Energetik</w:t>
      </w:r>
      <w:r w:rsidR="00870775">
        <w:rPr>
          <w:rFonts w:ascii="Open Sans" w:hAnsi="Open Sans" w:cs="Open Sans"/>
          <w:sz w:val="20"/>
        </w:rPr>
        <w:t>e</w:t>
      </w:r>
      <w:r>
        <w:rPr>
          <w:rFonts w:ascii="Open Sans" w:hAnsi="Open Sans" w:cs="Open Sans"/>
          <w:sz w:val="20"/>
        </w:rPr>
        <w:t xml:space="preserve"> Ljubljana, saj podatkov o morebitnih spremembah pri ostalih sistemih še ni.</w:t>
      </w:r>
      <w:r w:rsidR="00803D34">
        <w:rPr>
          <w:rFonts w:ascii="Open Sans" w:hAnsi="Open Sans" w:cs="Open Sans"/>
          <w:sz w:val="20"/>
        </w:rPr>
        <w:t xml:space="preserve"> </w:t>
      </w:r>
    </w:p>
    <w:p w14:paraId="0C77B602" w14:textId="77777777" w:rsidR="006A4653" w:rsidRPr="00ED3BE9" w:rsidRDefault="006A4653" w:rsidP="008A590D">
      <w:pPr>
        <w:spacing w:line="276" w:lineRule="auto"/>
        <w:rPr>
          <w:rFonts w:ascii="Open Sans" w:hAnsi="Open Sans" w:cs="Open Sans"/>
          <w:sz w:val="20"/>
        </w:rPr>
      </w:pPr>
    </w:p>
    <w:p w14:paraId="3AA96A19" w14:textId="5313E338" w:rsidR="00020354" w:rsidRPr="008A590D" w:rsidRDefault="00020354" w:rsidP="00020354">
      <w:pPr>
        <w:pStyle w:val="Napis"/>
        <w:keepNext/>
        <w:rPr>
          <w:rFonts w:ascii="Open Sans" w:hAnsi="Open Sans" w:cs="Open Sans"/>
          <w:color w:val="auto"/>
          <w:sz w:val="20"/>
          <w:szCs w:val="20"/>
        </w:rPr>
      </w:pPr>
      <w:r w:rsidRPr="008A590D">
        <w:rPr>
          <w:rFonts w:ascii="Open Sans" w:hAnsi="Open Sans" w:cs="Open Sans"/>
          <w:color w:val="auto"/>
          <w:sz w:val="20"/>
          <w:szCs w:val="20"/>
        </w:rPr>
        <w:t xml:space="preserve">Primerjava </w:t>
      </w:r>
      <w:r>
        <w:rPr>
          <w:rFonts w:ascii="Open Sans" w:hAnsi="Open Sans" w:cs="Open Sans"/>
          <w:color w:val="auto"/>
          <w:sz w:val="20"/>
          <w:szCs w:val="20"/>
        </w:rPr>
        <w:t xml:space="preserve">letnega stroška ogrevanja pri različnih dobaviteljih toplote iz </w:t>
      </w:r>
      <w:r w:rsidRPr="008A590D">
        <w:rPr>
          <w:rFonts w:ascii="Open Sans" w:hAnsi="Open Sans" w:cs="Open Sans"/>
          <w:color w:val="auto"/>
          <w:sz w:val="20"/>
          <w:szCs w:val="20"/>
        </w:rPr>
        <w:t>sistemo</w:t>
      </w:r>
      <w:r w:rsidR="006A4653">
        <w:rPr>
          <w:rFonts w:ascii="Open Sans" w:hAnsi="Open Sans" w:cs="Open Sans"/>
          <w:color w:val="auto"/>
          <w:sz w:val="20"/>
          <w:szCs w:val="20"/>
        </w:rPr>
        <w:t>v</w:t>
      </w:r>
      <w:r w:rsidRPr="008A590D">
        <w:rPr>
          <w:rFonts w:ascii="Open Sans" w:hAnsi="Open Sans" w:cs="Open Sans"/>
          <w:color w:val="auto"/>
          <w:sz w:val="20"/>
          <w:szCs w:val="20"/>
        </w:rPr>
        <w:t xml:space="preserve"> daljinskega ogrevanja v Sloveniji za stanovanje</w:t>
      </w:r>
      <w:r>
        <w:rPr>
          <w:rFonts w:ascii="Open Sans" w:hAnsi="Open Sans" w:cs="Open Sans"/>
          <w:color w:val="auto"/>
          <w:sz w:val="20"/>
          <w:szCs w:val="20"/>
        </w:rPr>
        <w:t xml:space="preserve"> (70m</w:t>
      </w:r>
      <w:r w:rsidRPr="00E97B18">
        <w:rPr>
          <w:rFonts w:ascii="Open Sans" w:hAnsi="Open Sans" w:cs="Open Sans"/>
          <w:color w:val="auto"/>
          <w:sz w:val="20"/>
          <w:szCs w:val="20"/>
          <w:vertAlign w:val="superscript"/>
        </w:rPr>
        <w:t>2</w:t>
      </w:r>
      <w:r>
        <w:rPr>
          <w:rFonts w:ascii="Open Sans" w:hAnsi="Open Sans" w:cs="Open Sans"/>
          <w:color w:val="auto"/>
          <w:sz w:val="20"/>
          <w:szCs w:val="20"/>
        </w:rPr>
        <w:t>)</w:t>
      </w:r>
      <w:r w:rsidRPr="008A590D">
        <w:rPr>
          <w:rFonts w:ascii="Open Sans" w:hAnsi="Open Sans" w:cs="Open Sans"/>
          <w:color w:val="auto"/>
          <w:sz w:val="20"/>
          <w:szCs w:val="20"/>
        </w:rPr>
        <w:t xml:space="preserve"> ter hišo</w:t>
      </w:r>
      <w:r>
        <w:rPr>
          <w:rFonts w:ascii="Open Sans" w:hAnsi="Open Sans" w:cs="Open Sans"/>
          <w:color w:val="auto"/>
          <w:sz w:val="20"/>
          <w:szCs w:val="20"/>
        </w:rPr>
        <w:t xml:space="preserve"> (200m</w:t>
      </w:r>
      <w:r w:rsidRPr="00E97B18">
        <w:rPr>
          <w:rFonts w:ascii="Open Sans" w:hAnsi="Open Sans" w:cs="Open Sans"/>
          <w:color w:val="auto"/>
          <w:sz w:val="20"/>
          <w:szCs w:val="20"/>
          <w:vertAlign w:val="superscript"/>
        </w:rPr>
        <w:t>2</w:t>
      </w:r>
      <w:r>
        <w:rPr>
          <w:rFonts w:ascii="Open Sans" w:hAnsi="Open Sans" w:cs="Open Sans"/>
          <w:color w:val="auto"/>
          <w:sz w:val="20"/>
          <w:szCs w:val="20"/>
        </w:rPr>
        <w:t xml:space="preserve">) </w:t>
      </w:r>
      <w:r w:rsidRPr="009557DB">
        <w:rPr>
          <w:rFonts w:ascii="Open Sans" w:hAnsi="Open Sans" w:cs="Open Sans"/>
          <w:b/>
          <w:color w:val="auto"/>
          <w:sz w:val="20"/>
          <w:szCs w:val="20"/>
        </w:rPr>
        <w:t>v novembru 2021</w:t>
      </w:r>
      <w:r w:rsidR="00870775" w:rsidRPr="00870775">
        <w:rPr>
          <w:rFonts w:ascii="Open Sans" w:hAnsi="Open Sans" w:cs="Open Sans"/>
          <w:color w:val="auto"/>
          <w:sz w:val="20"/>
          <w:szCs w:val="20"/>
        </w:rPr>
        <w:t>:</w:t>
      </w:r>
      <w:r w:rsidRPr="008A590D">
        <w:rPr>
          <w:rFonts w:ascii="Open Sans" w:hAnsi="Open Sans" w:cs="Open Sans"/>
          <w:color w:val="auto"/>
          <w:sz w:val="20"/>
          <w:szCs w:val="20"/>
        </w:rPr>
        <w:t xml:space="preserve"> </w:t>
      </w:r>
    </w:p>
    <w:p w14:paraId="1058238B" w14:textId="77777777" w:rsidR="00020354" w:rsidRDefault="00020354" w:rsidP="00E855F8">
      <w:pPr>
        <w:spacing w:line="276" w:lineRule="auto"/>
        <w:rPr>
          <w:rFonts w:ascii="Open Sans" w:hAnsi="Open Sans" w:cs="Open Sans"/>
          <w:sz w:val="20"/>
        </w:rPr>
      </w:pPr>
    </w:p>
    <w:p w14:paraId="20583289" w14:textId="4A63D96A" w:rsidR="00FC435E" w:rsidRDefault="007C4ABC" w:rsidP="00E855F8">
      <w:pPr>
        <w:spacing w:line="276" w:lineRule="auto"/>
        <w:rPr>
          <w:rFonts w:ascii="Open Sans" w:hAnsi="Open Sans" w:cs="Open Sans"/>
          <w:sz w:val="20"/>
        </w:rPr>
      </w:pPr>
      <w:r>
        <w:rPr>
          <w:noProof/>
        </w:rPr>
        <w:drawing>
          <wp:inline distT="0" distB="0" distL="0" distR="0" wp14:anchorId="739892D8" wp14:editId="731B6E84">
            <wp:extent cx="5400040" cy="33388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3338830"/>
                    </a:xfrm>
                    <a:prstGeom prst="rect">
                      <a:avLst/>
                    </a:prstGeom>
                  </pic:spPr>
                </pic:pic>
              </a:graphicData>
            </a:graphic>
          </wp:inline>
        </w:drawing>
      </w:r>
    </w:p>
    <w:p w14:paraId="72977D98" w14:textId="16D9DF33" w:rsidR="00020354" w:rsidRDefault="00020354" w:rsidP="00E855F8">
      <w:pPr>
        <w:spacing w:line="276" w:lineRule="auto"/>
        <w:rPr>
          <w:rFonts w:ascii="Open Sans" w:hAnsi="Open Sans" w:cs="Open Sans"/>
          <w:sz w:val="20"/>
        </w:rPr>
      </w:pPr>
    </w:p>
    <w:p w14:paraId="729AB17C" w14:textId="3A8CDD9F" w:rsidR="006A4653" w:rsidRPr="008A590D" w:rsidRDefault="006A4653" w:rsidP="006A4653">
      <w:pPr>
        <w:pStyle w:val="Napis"/>
        <w:keepNext/>
        <w:rPr>
          <w:rFonts w:ascii="Open Sans" w:hAnsi="Open Sans" w:cs="Open Sans"/>
          <w:color w:val="auto"/>
          <w:sz w:val="20"/>
          <w:szCs w:val="20"/>
        </w:rPr>
      </w:pPr>
      <w:r w:rsidRPr="008A590D">
        <w:rPr>
          <w:rFonts w:ascii="Open Sans" w:hAnsi="Open Sans" w:cs="Open Sans"/>
          <w:color w:val="auto"/>
          <w:sz w:val="20"/>
          <w:szCs w:val="20"/>
        </w:rPr>
        <w:lastRenderedPageBreak/>
        <w:t xml:space="preserve">Primerjava </w:t>
      </w:r>
      <w:r>
        <w:rPr>
          <w:rFonts w:ascii="Open Sans" w:hAnsi="Open Sans" w:cs="Open Sans"/>
          <w:color w:val="auto"/>
          <w:sz w:val="20"/>
          <w:szCs w:val="20"/>
        </w:rPr>
        <w:t xml:space="preserve">letnega stroška ogrevanja pri različnih dobaviteljih toplote iz </w:t>
      </w:r>
      <w:r w:rsidRPr="008A590D">
        <w:rPr>
          <w:rFonts w:ascii="Open Sans" w:hAnsi="Open Sans" w:cs="Open Sans"/>
          <w:color w:val="auto"/>
          <w:sz w:val="20"/>
          <w:szCs w:val="20"/>
        </w:rPr>
        <w:t>sistemo</w:t>
      </w:r>
      <w:r>
        <w:rPr>
          <w:rFonts w:ascii="Open Sans" w:hAnsi="Open Sans" w:cs="Open Sans"/>
          <w:color w:val="auto"/>
          <w:sz w:val="20"/>
          <w:szCs w:val="20"/>
        </w:rPr>
        <w:t>v</w:t>
      </w:r>
      <w:r w:rsidRPr="008A590D">
        <w:rPr>
          <w:rFonts w:ascii="Open Sans" w:hAnsi="Open Sans" w:cs="Open Sans"/>
          <w:color w:val="auto"/>
          <w:sz w:val="20"/>
          <w:szCs w:val="20"/>
        </w:rPr>
        <w:t xml:space="preserve"> daljinskega ogrevanja v Sloveniji za stanovanje</w:t>
      </w:r>
      <w:r>
        <w:rPr>
          <w:rFonts w:ascii="Open Sans" w:hAnsi="Open Sans" w:cs="Open Sans"/>
          <w:color w:val="auto"/>
          <w:sz w:val="20"/>
          <w:szCs w:val="20"/>
        </w:rPr>
        <w:t xml:space="preserve"> (70m</w:t>
      </w:r>
      <w:r w:rsidRPr="00E97B18">
        <w:rPr>
          <w:rFonts w:ascii="Open Sans" w:hAnsi="Open Sans" w:cs="Open Sans"/>
          <w:color w:val="auto"/>
          <w:sz w:val="20"/>
          <w:szCs w:val="20"/>
          <w:vertAlign w:val="superscript"/>
        </w:rPr>
        <w:t>2</w:t>
      </w:r>
      <w:r>
        <w:rPr>
          <w:rFonts w:ascii="Open Sans" w:hAnsi="Open Sans" w:cs="Open Sans"/>
          <w:color w:val="auto"/>
          <w:sz w:val="20"/>
          <w:szCs w:val="20"/>
        </w:rPr>
        <w:t>)</w:t>
      </w:r>
      <w:r w:rsidRPr="008A590D">
        <w:rPr>
          <w:rFonts w:ascii="Open Sans" w:hAnsi="Open Sans" w:cs="Open Sans"/>
          <w:color w:val="auto"/>
          <w:sz w:val="20"/>
          <w:szCs w:val="20"/>
        </w:rPr>
        <w:t xml:space="preserve"> ter hišo</w:t>
      </w:r>
      <w:r>
        <w:rPr>
          <w:rFonts w:ascii="Open Sans" w:hAnsi="Open Sans" w:cs="Open Sans"/>
          <w:color w:val="auto"/>
          <w:sz w:val="20"/>
          <w:szCs w:val="20"/>
        </w:rPr>
        <w:t xml:space="preserve"> (200m</w:t>
      </w:r>
      <w:r w:rsidRPr="00E97B18">
        <w:rPr>
          <w:rFonts w:ascii="Open Sans" w:hAnsi="Open Sans" w:cs="Open Sans"/>
          <w:color w:val="auto"/>
          <w:sz w:val="20"/>
          <w:szCs w:val="20"/>
          <w:vertAlign w:val="superscript"/>
        </w:rPr>
        <w:t>2</w:t>
      </w:r>
      <w:r>
        <w:rPr>
          <w:rFonts w:ascii="Open Sans" w:hAnsi="Open Sans" w:cs="Open Sans"/>
          <w:color w:val="auto"/>
          <w:sz w:val="20"/>
          <w:szCs w:val="20"/>
        </w:rPr>
        <w:t xml:space="preserve">) </w:t>
      </w:r>
      <w:r w:rsidRPr="009557DB">
        <w:rPr>
          <w:rFonts w:ascii="Open Sans" w:hAnsi="Open Sans" w:cs="Open Sans"/>
          <w:b/>
          <w:color w:val="auto"/>
          <w:sz w:val="20"/>
          <w:szCs w:val="20"/>
        </w:rPr>
        <w:t>za december* 2021</w:t>
      </w:r>
      <w:r w:rsidR="00870775" w:rsidRPr="00870775">
        <w:rPr>
          <w:rFonts w:ascii="Open Sans" w:hAnsi="Open Sans" w:cs="Open Sans"/>
          <w:color w:val="auto"/>
          <w:sz w:val="20"/>
          <w:szCs w:val="20"/>
        </w:rPr>
        <w:t>:</w:t>
      </w:r>
      <w:r w:rsidRPr="008A590D">
        <w:rPr>
          <w:rFonts w:ascii="Open Sans" w:hAnsi="Open Sans" w:cs="Open Sans"/>
          <w:color w:val="auto"/>
          <w:sz w:val="20"/>
          <w:szCs w:val="20"/>
        </w:rPr>
        <w:t xml:space="preserve"> </w:t>
      </w:r>
    </w:p>
    <w:p w14:paraId="2C5D3C43" w14:textId="77777777" w:rsidR="00803D34" w:rsidRDefault="00803D34" w:rsidP="00E855F8">
      <w:pPr>
        <w:spacing w:line="276" w:lineRule="auto"/>
        <w:rPr>
          <w:rFonts w:ascii="Open Sans" w:hAnsi="Open Sans" w:cs="Open Sans"/>
          <w:sz w:val="20"/>
          <w:highlight w:val="yellow"/>
        </w:rPr>
      </w:pPr>
    </w:p>
    <w:p w14:paraId="279ABF9C" w14:textId="791428C9" w:rsidR="00803D34" w:rsidRDefault="008655A6" w:rsidP="00E855F8">
      <w:pPr>
        <w:spacing w:line="276" w:lineRule="auto"/>
        <w:rPr>
          <w:rFonts w:ascii="Open Sans" w:hAnsi="Open Sans" w:cs="Open Sans"/>
          <w:sz w:val="20"/>
        </w:rPr>
      </w:pPr>
      <w:r>
        <w:rPr>
          <w:noProof/>
        </w:rPr>
        <w:drawing>
          <wp:inline distT="0" distB="0" distL="0" distR="0" wp14:anchorId="156D95EB" wp14:editId="1D9F6D13">
            <wp:extent cx="5400040" cy="3369945"/>
            <wp:effectExtent l="0" t="0" r="0" b="190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3369945"/>
                    </a:xfrm>
                    <a:prstGeom prst="rect">
                      <a:avLst/>
                    </a:prstGeom>
                  </pic:spPr>
                </pic:pic>
              </a:graphicData>
            </a:graphic>
          </wp:inline>
        </w:drawing>
      </w:r>
    </w:p>
    <w:p w14:paraId="32D77DF1" w14:textId="77777777" w:rsidR="00C2723E" w:rsidRDefault="00C2723E" w:rsidP="00020354">
      <w:pPr>
        <w:pStyle w:val="Napis"/>
        <w:rPr>
          <w:rFonts w:ascii="Open Sans" w:hAnsi="Open Sans" w:cs="Open Sans"/>
          <w:color w:val="auto"/>
          <w:sz w:val="20"/>
        </w:rPr>
      </w:pPr>
    </w:p>
    <w:p w14:paraId="38BA2987" w14:textId="4AAB1F40" w:rsidR="00020354" w:rsidRPr="00C2723E" w:rsidRDefault="006A4653" w:rsidP="00020354">
      <w:pPr>
        <w:pStyle w:val="Napis"/>
        <w:rPr>
          <w:rFonts w:ascii="Open Sans" w:hAnsi="Open Sans" w:cs="Open Sans"/>
          <w:color w:val="auto"/>
        </w:rPr>
      </w:pPr>
      <w:r w:rsidRPr="00C2723E">
        <w:rPr>
          <w:rFonts w:ascii="Open Sans" w:hAnsi="Open Sans" w:cs="Open Sans"/>
          <w:color w:val="auto"/>
        </w:rPr>
        <w:t>Opomba</w:t>
      </w:r>
      <w:r w:rsidR="00C2723E" w:rsidRPr="00C2723E">
        <w:rPr>
          <w:rFonts w:ascii="Open Sans" w:hAnsi="Open Sans" w:cs="Open Sans"/>
          <w:color w:val="auto"/>
        </w:rPr>
        <w:t xml:space="preserve"> 1</w:t>
      </w:r>
      <w:r w:rsidRPr="00C2723E">
        <w:rPr>
          <w:rFonts w:ascii="Open Sans" w:hAnsi="Open Sans" w:cs="Open Sans"/>
          <w:color w:val="auto"/>
        </w:rPr>
        <w:t>: Upoštevana je zgolj sprememba cene Energetike Ljubljana, saj podatkov o morebitnih spremembah cen ostalih sistemov še ni.</w:t>
      </w:r>
    </w:p>
    <w:p w14:paraId="1F194A8B" w14:textId="77777777" w:rsidR="00C2723E" w:rsidRPr="00C2723E" w:rsidRDefault="00C2723E" w:rsidP="00C2723E">
      <w:pPr>
        <w:pStyle w:val="Napis"/>
        <w:rPr>
          <w:rFonts w:ascii="Open Sans" w:hAnsi="Open Sans" w:cs="Open Sans"/>
          <w:color w:val="auto"/>
        </w:rPr>
      </w:pPr>
      <w:r w:rsidRPr="00C2723E">
        <w:rPr>
          <w:rFonts w:ascii="Open Sans" w:hAnsi="Open Sans" w:cs="Open Sans"/>
          <w:color w:val="auto"/>
        </w:rPr>
        <w:t>Opomba 2: Za izračun letnega stroška ogrevanja je upoštevano povprečno stanovanje v bloku (70 m2) in hiša (200 m2). Upoštevani so povprečni meteorološki pogoji. Stavba je energijskega razreda D (80 kWh/m2), upošteva se ogrevanje in centralna priprava tople sanitarne vode. Gre za »tipično stanovanje oz. hišo« - v praksi se lahko ti med seboj razlikujejo (glede na energetsko učinkovitost stavbe, potrošniške navade …).</w:t>
      </w:r>
    </w:p>
    <w:p w14:paraId="5781595A" w14:textId="77777777" w:rsidR="000B045E" w:rsidRDefault="000B045E" w:rsidP="000B045E">
      <w:pPr>
        <w:spacing w:line="276" w:lineRule="auto"/>
        <w:rPr>
          <w:rFonts w:ascii="Open Sans" w:hAnsi="Open Sans" w:cs="Open Sans"/>
          <w:sz w:val="20"/>
        </w:rPr>
      </w:pPr>
    </w:p>
    <w:p w14:paraId="0104C349" w14:textId="7E4BDA9C" w:rsidR="000B045E" w:rsidRDefault="000B045E" w:rsidP="000B045E">
      <w:pPr>
        <w:spacing w:line="276" w:lineRule="auto"/>
        <w:rPr>
          <w:rFonts w:ascii="Open Sans" w:hAnsi="Open Sans" w:cs="Open Sans"/>
          <w:sz w:val="20"/>
        </w:rPr>
      </w:pPr>
      <w:r>
        <w:rPr>
          <w:rFonts w:ascii="Open Sans" w:hAnsi="Open Sans" w:cs="Open Sans"/>
          <w:sz w:val="20"/>
        </w:rPr>
        <w:t>Vse spremembe cene toplote v letošnjem letu pa so razvidne v spodnji tabeli:</w:t>
      </w:r>
    </w:p>
    <w:p w14:paraId="417EA805" w14:textId="3875C3A3" w:rsidR="000B045E" w:rsidRPr="00867AE2" w:rsidRDefault="00870775" w:rsidP="000B045E">
      <w:pPr>
        <w:spacing w:line="276" w:lineRule="auto"/>
        <w:rPr>
          <w:rFonts w:ascii="Open Sans" w:hAnsi="Open Sans" w:cs="Open Sans"/>
          <w:i/>
          <w:sz w:val="20"/>
        </w:rPr>
      </w:pPr>
      <w:r>
        <w:rPr>
          <w:rFonts w:ascii="Open Sans" w:hAnsi="Open Sans" w:cs="Open Sans"/>
          <w:i/>
          <w:sz w:val="20"/>
        </w:rPr>
        <w:br/>
      </w:r>
      <w:r w:rsidR="000B045E">
        <w:rPr>
          <w:rFonts w:ascii="Open Sans" w:hAnsi="Open Sans" w:cs="Open Sans"/>
          <w:i/>
          <w:sz w:val="20"/>
        </w:rPr>
        <w:t>Primerjava gibanja variabilne cene toplote</w:t>
      </w:r>
      <w:r w:rsidR="000B045E" w:rsidRPr="00867AE2">
        <w:rPr>
          <w:rFonts w:ascii="Open Sans" w:hAnsi="Open Sans" w:cs="Open Sans"/>
          <w:i/>
          <w:sz w:val="20"/>
        </w:rPr>
        <w:t xml:space="preserve"> v letu 2021</w:t>
      </w:r>
    </w:p>
    <w:p w14:paraId="3300952E" w14:textId="77777777" w:rsidR="000B045E" w:rsidRDefault="000B045E" w:rsidP="000B045E">
      <w:pPr>
        <w:spacing w:line="276" w:lineRule="auto"/>
        <w:rPr>
          <w:rFonts w:ascii="Open Sans" w:hAnsi="Open Sans" w:cs="Open Sans"/>
          <w:sz w:val="20"/>
        </w:rPr>
      </w:pPr>
    </w:p>
    <w:tbl>
      <w:tblPr>
        <w:tblW w:w="7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0" w:type="dxa"/>
          <w:right w:w="50" w:type="dxa"/>
        </w:tblCellMar>
        <w:tblLook w:val="04A0" w:firstRow="1" w:lastRow="0" w:firstColumn="1" w:lastColumn="0" w:noHBand="0" w:noVBand="1"/>
      </w:tblPr>
      <w:tblGrid>
        <w:gridCol w:w="3039"/>
        <w:gridCol w:w="2601"/>
        <w:gridCol w:w="2080"/>
      </w:tblGrid>
      <w:tr w:rsidR="000B045E" w:rsidRPr="00F82691" w14:paraId="3FECF605" w14:textId="77777777" w:rsidTr="00DC4A5B">
        <w:trPr>
          <w:trHeight w:val="432"/>
        </w:trPr>
        <w:tc>
          <w:tcPr>
            <w:tcW w:w="2188" w:type="dxa"/>
            <w:tcBorders>
              <w:top w:val="single" w:sz="4" w:space="0" w:color="auto"/>
              <w:left w:val="single" w:sz="4" w:space="0" w:color="auto"/>
              <w:bottom w:val="nil"/>
              <w:right w:val="single" w:sz="4" w:space="0" w:color="auto"/>
            </w:tcBorders>
            <w:shd w:val="clear" w:color="auto" w:fill="auto"/>
            <w:noWrap/>
            <w:vAlign w:val="bottom"/>
            <w:hideMark/>
          </w:tcPr>
          <w:p w14:paraId="3867E146" w14:textId="77777777" w:rsidR="000B045E" w:rsidRPr="00F82691" w:rsidRDefault="000B045E" w:rsidP="00DC4A5B">
            <w:pPr>
              <w:spacing w:line="240" w:lineRule="auto"/>
              <w:jc w:val="left"/>
              <w:rPr>
                <w:rFonts w:ascii="Times New Roman" w:hAnsi="Times New Roman"/>
                <w:sz w:val="20"/>
                <w:szCs w:val="24"/>
              </w:rPr>
            </w:pPr>
            <w:r w:rsidRPr="00867AE2">
              <w:rPr>
                <w:rFonts w:ascii="Open Sans" w:hAnsi="Open Sans" w:cs="Open Sans"/>
                <w:b/>
                <w:bCs/>
                <w:sz w:val="20"/>
              </w:rPr>
              <w:t>Datum spremembe</w:t>
            </w:r>
          </w:p>
        </w:tc>
        <w:tc>
          <w:tcPr>
            <w:tcW w:w="1872" w:type="dxa"/>
            <w:tcBorders>
              <w:left w:val="single" w:sz="4" w:space="0" w:color="auto"/>
            </w:tcBorders>
            <w:shd w:val="clear" w:color="auto" w:fill="auto"/>
            <w:vAlign w:val="center"/>
            <w:hideMark/>
          </w:tcPr>
          <w:p w14:paraId="043A12ED" w14:textId="77777777" w:rsidR="000B045E" w:rsidRPr="00F82691" w:rsidRDefault="000B045E" w:rsidP="00DC4A5B">
            <w:pPr>
              <w:spacing w:line="240" w:lineRule="auto"/>
              <w:jc w:val="center"/>
              <w:rPr>
                <w:rFonts w:ascii="Open Sans" w:hAnsi="Open Sans" w:cs="Open Sans"/>
                <w:b/>
                <w:bCs/>
                <w:sz w:val="20"/>
              </w:rPr>
            </w:pPr>
            <w:r w:rsidRPr="00F82691">
              <w:rPr>
                <w:rFonts w:ascii="Open Sans" w:hAnsi="Open Sans" w:cs="Open Sans"/>
                <w:b/>
                <w:bCs/>
                <w:sz w:val="20"/>
              </w:rPr>
              <w:t xml:space="preserve">FIKSNI DEL CENE </w:t>
            </w:r>
          </w:p>
        </w:tc>
        <w:tc>
          <w:tcPr>
            <w:tcW w:w="1497" w:type="dxa"/>
            <w:shd w:val="clear" w:color="auto" w:fill="auto"/>
            <w:vAlign w:val="center"/>
            <w:hideMark/>
          </w:tcPr>
          <w:p w14:paraId="42F4AF11" w14:textId="77777777" w:rsidR="000B045E" w:rsidRPr="00F82691" w:rsidRDefault="000B045E" w:rsidP="00DC4A5B">
            <w:pPr>
              <w:spacing w:line="240" w:lineRule="auto"/>
              <w:jc w:val="center"/>
              <w:rPr>
                <w:rFonts w:ascii="Open Sans" w:hAnsi="Open Sans" w:cs="Open Sans"/>
                <w:b/>
                <w:bCs/>
                <w:sz w:val="20"/>
              </w:rPr>
            </w:pPr>
            <w:r w:rsidRPr="00F82691">
              <w:rPr>
                <w:rFonts w:ascii="Open Sans" w:hAnsi="Open Sans" w:cs="Open Sans"/>
                <w:b/>
                <w:bCs/>
                <w:sz w:val="20"/>
              </w:rPr>
              <w:t xml:space="preserve">VARIABILNI DEL CENE </w:t>
            </w:r>
          </w:p>
        </w:tc>
      </w:tr>
      <w:tr w:rsidR="000B045E" w:rsidRPr="00F82691" w14:paraId="225A9BB5" w14:textId="77777777" w:rsidTr="00DC4A5B">
        <w:trPr>
          <w:trHeight w:val="207"/>
        </w:trPr>
        <w:tc>
          <w:tcPr>
            <w:tcW w:w="2188" w:type="dxa"/>
            <w:tcBorders>
              <w:top w:val="nil"/>
              <w:left w:val="single" w:sz="4" w:space="0" w:color="auto"/>
              <w:bottom w:val="single" w:sz="4" w:space="0" w:color="auto"/>
              <w:right w:val="single" w:sz="4" w:space="0" w:color="auto"/>
            </w:tcBorders>
            <w:shd w:val="clear" w:color="auto" w:fill="auto"/>
            <w:noWrap/>
            <w:vAlign w:val="bottom"/>
            <w:hideMark/>
          </w:tcPr>
          <w:p w14:paraId="00A6E54D" w14:textId="77777777" w:rsidR="000B045E" w:rsidRPr="00F82691" w:rsidRDefault="000B045E" w:rsidP="00DC4A5B">
            <w:pPr>
              <w:spacing w:line="240" w:lineRule="auto"/>
              <w:jc w:val="center"/>
              <w:rPr>
                <w:rFonts w:ascii="Open Sans" w:hAnsi="Open Sans" w:cs="Open Sans"/>
                <w:b/>
                <w:bCs/>
                <w:sz w:val="20"/>
              </w:rPr>
            </w:pPr>
          </w:p>
        </w:tc>
        <w:tc>
          <w:tcPr>
            <w:tcW w:w="1872" w:type="dxa"/>
            <w:tcBorders>
              <w:left w:val="single" w:sz="4" w:space="0" w:color="auto"/>
            </w:tcBorders>
            <w:shd w:val="clear" w:color="auto" w:fill="auto"/>
            <w:vAlign w:val="center"/>
            <w:hideMark/>
          </w:tcPr>
          <w:p w14:paraId="1DB77964" w14:textId="77777777" w:rsidR="000B045E" w:rsidRPr="00F82691" w:rsidRDefault="000B045E" w:rsidP="00DC4A5B">
            <w:pPr>
              <w:spacing w:line="240" w:lineRule="auto"/>
              <w:jc w:val="center"/>
              <w:rPr>
                <w:rFonts w:ascii="Open Sans" w:hAnsi="Open Sans" w:cs="Open Sans"/>
                <w:sz w:val="18"/>
                <w:szCs w:val="18"/>
              </w:rPr>
            </w:pPr>
            <w:r w:rsidRPr="00F82691">
              <w:rPr>
                <w:rFonts w:ascii="Open Sans" w:hAnsi="Open Sans" w:cs="Open Sans"/>
                <w:sz w:val="18"/>
                <w:szCs w:val="18"/>
              </w:rPr>
              <w:t>[EUR/MW/mesec]</w:t>
            </w:r>
          </w:p>
        </w:tc>
        <w:tc>
          <w:tcPr>
            <w:tcW w:w="1497" w:type="dxa"/>
            <w:shd w:val="clear" w:color="auto" w:fill="auto"/>
            <w:vAlign w:val="center"/>
            <w:hideMark/>
          </w:tcPr>
          <w:p w14:paraId="22B8B092" w14:textId="77777777" w:rsidR="000B045E" w:rsidRPr="00F82691" w:rsidRDefault="000B045E" w:rsidP="00DC4A5B">
            <w:pPr>
              <w:spacing w:line="240" w:lineRule="auto"/>
              <w:jc w:val="center"/>
              <w:rPr>
                <w:rFonts w:ascii="Open Sans" w:hAnsi="Open Sans" w:cs="Open Sans"/>
                <w:sz w:val="18"/>
                <w:szCs w:val="18"/>
              </w:rPr>
            </w:pPr>
            <w:r w:rsidRPr="00F82691">
              <w:rPr>
                <w:rFonts w:ascii="Open Sans" w:hAnsi="Open Sans" w:cs="Open Sans"/>
                <w:sz w:val="18"/>
                <w:szCs w:val="18"/>
              </w:rPr>
              <w:t>[EUR/MWh]</w:t>
            </w:r>
          </w:p>
        </w:tc>
      </w:tr>
      <w:tr w:rsidR="000B045E" w:rsidRPr="00F82691" w14:paraId="4D7FFB21" w14:textId="77777777" w:rsidTr="00DC4A5B">
        <w:trPr>
          <w:trHeight w:val="216"/>
        </w:trPr>
        <w:tc>
          <w:tcPr>
            <w:tcW w:w="21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4359A"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1. 4. 2021</w:t>
            </w:r>
          </w:p>
        </w:tc>
        <w:tc>
          <w:tcPr>
            <w:tcW w:w="1872" w:type="dxa"/>
            <w:tcBorders>
              <w:left w:val="single" w:sz="4" w:space="0" w:color="auto"/>
            </w:tcBorders>
            <w:shd w:val="clear" w:color="auto" w:fill="auto"/>
            <w:noWrap/>
            <w:vAlign w:val="bottom"/>
            <w:hideMark/>
          </w:tcPr>
          <w:p w14:paraId="675911AC"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1.812,81299</w:t>
            </w:r>
          </w:p>
        </w:tc>
        <w:tc>
          <w:tcPr>
            <w:tcW w:w="1497" w:type="dxa"/>
            <w:shd w:val="clear" w:color="auto" w:fill="auto"/>
            <w:noWrap/>
            <w:vAlign w:val="bottom"/>
            <w:hideMark/>
          </w:tcPr>
          <w:p w14:paraId="5F07E8EF" w14:textId="77777777" w:rsidR="000B045E" w:rsidRPr="00F82691" w:rsidRDefault="000B045E" w:rsidP="00DC4A5B">
            <w:pPr>
              <w:spacing w:line="240" w:lineRule="auto"/>
              <w:jc w:val="center"/>
              <w:rPr>
                <w:rFonts w:ascii="Open Sans" w:hAnsi="Open Sans" w:cs="Open Sans"/>
                <w:b/>
                <w:bCs/>
                <w:sz w:val="20"/>
              </w:rPr>
            </w:pPr>
            <w:r w:rsidRPr="00F82691">
              <w:rPr>
                <w:rFonts w:ascii="Open Sans" w:hAnsi="Open Sans" w:cs="Open Sans"/>
                <w:b/>
                <w:bCs/>
                <w:sz w:val="20"/>
              </w:rPr>
              <w:t>49,7564</w:t>
            </w:r>
            <w:r>
              <w:rPr>
                <w:rFonts w:ascii="Open Sans" w:hAnsi="Open Sans" w:cs="Open Sans"/>
                <w:b/>
                <w:bCs/>
                <w:sz w:val="20"/>
              </w:rPr>
              <w:t>0</w:t>
            </w:r>
          </w:p>
        </w:tc>
      </w:tr>
      <w:tr w:rsidR="000B045E" w:rsidRPr="00F82691" w14:paraId="67AAE22E" w14:textId="77777777" w:rsidTr="00DC4A5B">
        <w:trPr>
          <w:trHeight w:val="216"/>
        </w:trPr>
        <w:tc>
          <w:tcPr>
            <w:tcW w:w="2188" w:type="dxa"/>
            <w:tcBorders>
              <w:top w:val="single" w:sz="4" w:space="0" w:color="auto"/>
            </w:tcBorders>
            <w:shd w:val="clear" w:color="auto" w:fill="auto"/>
            <w:noWrap/>
            <w:vAlign w:val="center"/>
            <w:hideMark/>
          </w:tcPr>
          <w:p w14:paraId="41D206D1"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1. 8. 2021</w:t>
            </w:r>
          </w:p>
        </w:tc>
        <w:tc>
          <w:tcPr>
            <w:tcW w:w="1872" w:type="dxa"/>
            <w:shd w:val="clear" w:color="auto" w:fill="auto"/>
            <w:noWrap/>
            <w:vAlign w:val="bottom"/>
            <w:hideMark/>
          </w:tcPr>
          <w:p w14:paraId="315C53FF" w14:textId="77777777" w:rsidR="000B045E" w:rsidRPr="00F82691" w:rsidRDefault="000B045E" w:rsidP="00DC4A5B">
            <w:pPr>
              <w:spacing w:line="240" w:lineRule="auto"/>
              <w:jc w:val="center"/>
              <w:rPr>
                <w:rFonts w:ascii="Open Sans" w:hAnsi="Open Sans" w:cs="Open Sans"/>
                <w:b/>
                <w:bCs/>
                <w:sz w:val="20"/>
              </w:rPr>
            </w:pPr>
            <w:r w:rsidRPr="00F82691">
              <w:rPr>
                <w:rFonts w:ascii="Open Sans" w:hAnsi="Open Sans" w:cs="Open Sans"/>
                <w:b/>
                <w:bCs/>
                <w:sz w:val="20"/>
              </w:rPr>
              <w:t>1.863,97057</w:t>
            </w:r>
          </w:p>
        </w:tc>
        <w:tc>
          <w:tcPr>
            <w:tcW w:w="1497" w:type="dxa"/>
            <w:shd w:val="clear" w:color="auto" w:fill="auto"/>
            <w:noWrap/>
            <w:vAlign w:val="bottom"/>
            <w:hideMark/>
          </w:tcPr>
          <w:p w14:paraId="3E0F2FD5"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49,75640</w:t>
            </w:r>
          </w:p>
        </w:tc>
      </w:tr>
      <w:tr w:rsidR="000B045E" w:rsidRPr="00F82691" w14:paraId="545D407E" w14:textId="77777777" w:rsidTr="00DC4A5B">
        <w:trPr>
          <w:trHeight w:val="216"/>
        </w:trPr>
        <w:tc>
          <w:tcPr>
            <w:tcW w:w="2188" w:type="dxa"/>
            <w:shd w:val="clear" w:color="auto" w:fill="auto"/>
            <w:noWrap/>
            <w:vAlign w:val="center"/>
            <w:hideMark/>
          </w:tcPr>
          <w:p w14:paraId="21B3FCD1"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1. 9. 2021</w:t>
            </w:r>
          </w:p>
        </w:tc>
        <w:tc>
          <w:tcPr>
            <w:tcW w:w="1872" w:type="dxa"/>
            <w:shd w:val="clear" w:color="auto" w:fill="auto"/>
            <w:noWrap/>
            <w:vAlign w:val="bottom"/>
            <w:hideMark/>
          </w:tcPr>
          <w:p w14:paraId="10F6AC4E"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1.863,97057</w:t>
            </w:r>
          </w:p>
        </w:tc>
        <w:tc>
          <w:tcPr>
            <w:tcW w:w="1497" w:type="dxa"/>
            <w:shd w:val="clear" w:color="auto" w:fill="auto"/>
            <w:noWrap/>
            <w:vAlign w:val="bottom"/>
            <w:hideMark/>
          </w:tcPr>
          <w:p w14:paraId="623CDFA9" w14:textId="77777777" w:rsidR="000B045E" w:rsidRPr="00F82691" w:rsidRDefault="000B045E" w:rsidP="00DC4A5B">
            <w:pPr>
              <w:spacing w:line="240" w:lineRule="auto"/>
              <w:jc w:val="center"/>
              <w:rPr>
                <w:rFonts w:ascii="Open Sans" w:hAnsi="Open Sans" w:cs="Open Sans"/>
                <w:b/>
                <w:bCs/>
                <w:sz w:val="20"/>
              </w:rPr>
            </w:pPr>
            <w:r w:rsidRPr="00F82691">
              <w:rPr>
                <w:rFonts w:ascii="Open Sans" w:hAnsi="Open Sans" w:cs="Open Sans"/>
                <w:b/>
                <w:bCs/>
                <w:sz w:val="20"/>
              </w:rPr>
              <w:t>58,50262</w:t>
            </w:r>
          </w:p>
        </w:tc>
      </w:tr>
      <w:tr w:rsidR="000B045E" w:rsidRPr="00F82691" w14:paraId="62A762C1" w14:textId="77777777" w:rsidTr="00DC4A5B">
        <w:trPr>
          <w:trHeight w:val="216"/>
        </w:trPr>
        <w:tc>
          <w:tcPr>
            <w:tcW w:w="2188" w:type="dxa"/>
            <w:shd w:val="clear" w:color="auto" w:fill="auto"/>
            <w:noWrap/>
            <w:vAlign w:val="center"/>
            <w:hideMark/>
          </w:tcPr>
          <w:p w14:paraId="18800368"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1. 10. 2021</w:t>
            </w:r>
          </w:p>
        </w:tc>
        <w:tc>
          <w:tcPr>
            <w:tcW w:w="1872" w:type="dxa"/>
            <w:shd w:val="clear" w:color="auto" w:fill="auto"/>
            <w:noWrap/>
            <w:vAlign w:val="bottom"/>
            <w:hideMark/>
          </w:tcPr>
          <w:p w14:paraId="020F7A43"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1.863,97057</w:t>
            </w:r>
          </w:p>
        </w:tc>
        <w:tc>
          <w:tcPr>
            <w:tcW w:w="1497" w:type="dxa"/>
            <w:shd w:val="clear" w:color="auto" w:fill="auto"/>
            <w:noWrap/>
            <w:vAlign w:val="bottom"/>
            <w:hideMark/>
          </w:tcPr>
          <w:p w14:paraId="26D208C6" w14:textId="77777777" w:rsidR="000B045E" w:rsidRPr="00F82691" w:rsidRDefault="000B045E" w:rsidP="00DC4A5B">
            <w:pPr>
              <w:spacing w:line="240" w:lineRule="auto"/>
              <w:jc w:val="center"/>
              <w:rPr>
                <w:rFonts w:ascii="Open Sans" w:hAnsi="Open Sans" w:cs="Open Sans"/>
                <w:b/>
                <w:bCs/>
                <w:sz w:val="20"/>
              </w:rPr>
            </w:pPr>
            <w:r w:rsidRPr="00F82691">
              <w:rPr>
                <w:rFonts w:ascii="Open Sans" w:hAnsi="Open Sans" w:cs="Open Sans"/>
                <w:b/>
                <w:bCs/>
                <w:sz w:val="20"/>
              </w:rPr>
              <w:t>59,62912</w:t>
            </w:r>
          </w:p>
        </w:tc>
      </w:tr>
      <w:tr w:rsidR="000B045E" w:rsidRPr="00F82691" w14:paraId="4177B289" w14:textId="77777777" w:rsidTr="00DC4A5B">
        <w:trPr>
          <w:trHeight w:val="224"/>
        </w:trPr>
        <w:tc>
          <w:tcPr>
            <w:tcW w:w="2188" w:type="dxa"/>
            <w:shd w:val="clear" w:color="auto" w:fill="auto"/>
            <w:noWrap/>
            <w:vAlign w:val="center"/>
            <w:hideMark/>
          </w:tcPr>
          <w:p w14:paraId="4A847A40"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1. 11. 2021</w:t>
            </w:r>
          </w:p>
        </w:tc>
        <w:tc>
          <w:tcPr>
            <w:tcW w:w="1872" w:type="dxa"/>
            <w:shd w:val="clear" w:color="auto" w:fill="auto"/>
            <w:noWrap/>
            <w:vAlign w:val="bottom"/>
            <w:hideMark/>
          </w:tcPr>
          <w:p w14:paraId="5752D7EB"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1.863,97057</w:t>
            </w:r>
          </w:p>
        </w:tc>
        <w:tc>
          <w:tcPr>
            <w:tcW w:w="1497" w:type="dxa"/>
            <w:shd w:val="clear" w:color="auto" w:fill="auto"/>
            <w:noWrap/>
            <w:vAlign w:val="bottom"/>
            <w:hideMark/>
          </w:tcPr>
          <w:p w14:paraId="20323714" w14:textId="77777777" w:rsidR="000B045E" w:rsidRPr="00F82691" w:rsidRDefault="000B045E" w:rsidP="00DC4A5B">
            <w:pPr>
              <w:spacing w:line="240" w:lineRule="auto"/>
              <w:jc w:val="center"/>
              <w:rPr>
                <w:rFonts w:ascii="Open Sans" w:hAnsi="Open Sans" w:cs="Open Sans"/>
                <w:b/>
                <w:bCs/>
                <w:sz w:val="20"/>
              </w:rPr>
            </w:pPr>
            <w:r w:rsidRPr="00F82691">
              <w:rPr>
                <w:rFonts w:ascii="Open Sans" w:hAnsi="Open Sans" w:cs="Open Sans"/>
                <w:b/>
                <w:bCs/>
                <w:sz w:val="20"/>
              </w:rPr>
              <w:t>59,80326</w:t>
            </w:r>
          </w:p>
        </w:tc>
      </w:tr>
      <w:tr w:rsidR="000B045E" w:rsidRPr="00F82691" w14:paraId="48E6706F" w14:textId="77777777" w:rsidTr="00DC4A5B">
        <w:trPr>
          <w:trHeight w:val="224"/>
        </w:trPr>
        <w:tc>
          <w:tcPr>
            <w:tcW w:w="2188" w:type="dxa"/>
            <w:shd w:val="clear" w:color="auto" w:fill="auto"/>
            <w:noWrap/>
            <w:vAlign w:val="center"/>
          </w:tcPr>
          <w:p w14:paraId="28091B6C" w14:textId="77777777" w:rsidR="000B045E" w:rsidRPr="00867AE2" w:rsidRDefault="000B045E" w:rsidP="00DC4A5B">
            <w:pPr>
              <w:spacing w:line="240" w:lineRule="auto"/>
              <w:jc w:val="center"/>
              <w:rPr>
                <w:rFonts w:ascii="Open Sans" w:hAnsi="Open Sans" w:cs="Open Sans"/>
                <w:sz w:val="20"/>
              </w:rPr>
            </w:pPr>
            <w:r>
              <w:rPr>
                <w:rFonts w:ascii="Open Sans" w:hAnsi="Open Sans" w:cs="Open Sans"/>
                <w:sz w:val="20"/>
              </w:rPr>
              <w:t>1. 12. 2021</w:t>
            </w:r>
          </w:p>
        </w:tc>
        <w:tc>
          <w:tcPr>
            <w:tcW w:w="1872" w:type="dxa"/>
            <w:shd w:val="clear" w:color="auto" w:fill="auto"/>
            <w:noWrap/>
            <w:vAlign w:val="bottom"/>
          </w:tcPr>
          <w:p w14:paraId="006DB60F" w14:textId="77777777" w:rsidR="000B045E" w:rsidRPr="00F82691" w:rsidRDefault="000B045E" w:rsidP="00DC4A5B">
            <w:pPr>
              <w:spacing w:line="240" w:lineRule="auto"/>
              <w:jc w:val="center"/>
              <w:rPr>
                <w:rFonts w:ascii="Open Sans" w:hAnsi="Open Sans" w:cs="Open Sans"/>
                <w:sz w:val="20"/>
              </w:rPr>
            </w:pPr>
            <w:r w:rsidRPr="00F82691">
              <w:rPr>
                <w:rFonts w:ascii="Open Sans" w:hAnsi="Open Sans" w:cs="Open Sans"/>
                <w:sz w:val="20"/>
              </w:rPr>
              <w:t>1.863,97057</w:t>
            </w:r>
          </w:p>
        </w:tc>
        <w:tc>
          <w:tcPr>
            <w:tcW w:w="1497" w:type="dxa"/>
            <w:shd w:val="clear" w:color="auto" w:fill="auto"/>
            <w:noWrap/>
            <w:vAlign w:val="bottom"/>
          </w:tcPr>
          <w:p w14:paraId="0BEE1D4B" w14:textId="77777777" w:rsidR="000B045E" w:rsidRPr="00F82691" w:rsidRDefault="000B045E" w:rsidP="00DC4A5B">
            <w:pPr>
              <w:spacing w:line="240" w:lineRule="auto"/>
              <w:jc w:val="center"/>
              <w:rPr>
                <w:rFonts w:ascii="Open Sans" w:hAnsi="Open Sans" w:cs="Open Sans"/>
                <w:b/>
                <w:bCs/>
                <w:sz w:val="20"/>
              </w:rPr>
            </w:pPr>
            <w:r>
              <w:rPr>
                <w:rFonts w:ascii="Open Sans" w:hAnsi="Open Sans" w:cs="Open Sans"/>
                <w:b/>
                <w:bCs/>
                <w:sz w:val="20"/>
              </w:rPr>
              <w:t>75,33989</w:t>
            </w:r>
          </w:p>
        </w:tc>
      </w:tr>
    </w:tbl>
    <w:p w14:paraId="2F9F03F4" w14:textId="77777777" w:rsidR="009A2F68" w:rsidRDefault="009A2F68" w:rsidP="0004429A">
      <w:pPr>
        <w:rPr>
          <w:rFonts w:ascii="Open Sans" w:hAnsi="Open Sans" w:cs="Open Sans"/>
          <w:b/>
          <w:color w:val="0070C0"/>
          <w:sz w:val="20"/>
        </w:rPr>
      </w:pPr>
    </w:p>
    <w:p w14:paraId="30E81B35" w14:textId="7124A918" w:rsidR="0004429A" w:rsidRPr="00A16175" w:rsidRDefault="00FF7D2E" w:rsidP="0004429A">
      <w:pPr>
        <w:rPr>
          <w:rFonts w:ascii="Open Sans" w:hAnsi="Open Sans" w:cs="Open Sans"/>
          <w:b/>
          <w:color w:val="0070C0"/>
          <w:sz w:val="20"/>
        </w:rPr>
      </w:pPr>
      <w:r>
        <w:rPr>
          <w:rFonts w:ascii="Open Sans" w:hAnsi="Open Sans" w:cs="Open Sans"/>
          <w:b/>
          <w:color w:val="0070C0"/>
          <w:sz w:val="20"/>
        </w:rPr>
        <w:lastRenderedPageBreak/>
        <w:t>Cen</w:t>
      </w:r>
      <w:r w:rsidR="001E7F02">
        <w:rPr>
          <w:rFonts w:ascii="Open Sans" w:hAnsi="Open Sans" w:cs="Open Sans"/>
          <w:b/>
          <w:color w:val="0070C0"/>
          <w:sz w:val="20"/>
        </w:rPr>
        <w:t xml:space="preserve">i </w:t>
      </w:r>
      <w:r>
        <w:rPr>
          <w:rFonts w:ascii="Open Sans" w:hAnsi="Open Sans" w:cs="Open Sans"/>
          <w:b/>
          <w:color w:val="0070C0"/>
          <w:sz w:val="20"/>
        </w:rPr>
        <w:t>ze</w:t>
      </w:r>
      <w:r w:rsidR="0004429A" w:rsidRPr="00A16175">
        <w:rPr>
          <w:rFonts w:ascii="Open Sans" w:hAnsi="Open Sans" w:cs="Open Sans"/>
          <w:b/>
          <w:color w:val="0070C0"/>
          <w:sz w:val="20"/>
        </w:rPr>
        <w:t>meljsk</w:t>
      </w:r>
      <w:r>
        <w:rPr>
          <w:rFonts w:ascii="Open Sans" w:hAnsi="Open Sans" w:cs="Open Sans"/>
          <w:b/>
          <w:color w:val="0070C0"/>
          <w:sz w:val="20"/>
        </w:rPr>
        <w:t xml:space="preserve">ega </w:t>
      </w:r>
      <w:r w:rsidR="0004429A" w:rsidRPr="00A16175">
        <w:rPr>
          <w:rFonts w:ascii="Open Sans" w:hAnsi="Open Sans" w:cs="Open Sans"/>
          <w:b/>
          <w:color w:val="0070C0"/>
          <w:sz w:val="20"/>
        </w:rPr>
        <w:t>plin</w:t>
      </w:r>
      <w:r>
        <w:rPr>
          <w:rFonts w:ascii="Open Sans" w:hAnsi="Open Sans" w:cs="Open Sans"/>
          <w:b/>
          <w:color w:val="0070C0"/>
          <w:sz w:val="20"/>
        </w:rPr>
        <w:t>a in elektrike ostajata</w:t>
      </w:r>
      <w:r w:rsidR="00C87BBB">
        <w:rPr>
          <w:rFonts w:ascii="Open Sans" w:hAnsi="Open Sans" w:cs="Open Sans"/>
          <w:b/>
          <w:color w:val="0070C0"/>
          <w:sz w:val="20"/>
        </w:rPr>
        <w:t xml:space="preserve"> nespremenjeni</w:t>
      </w:r>
    </w:p>
    <w:p w14:paraId="5368900D" w14:textId="77777777" w:rsidR="0004429A" w:rsidRPr="00ED3BE9" w:rsidRDefault="0004429A" w:rsidP="0004429A">
      <w:pPr>
        <w:rPr>
          <w:rFonts w:ascii="Open Sans" w:hAnsi="Open Sans" w:cs="Open Sans"/>
          <w:sz w:val="20"/>
        </w:rPr>
      </w:pPr>
    </w:p>
    <w:p w14:paraId="6D6B2DB8" w14:textId="5912A5BA" w:rsidR="0004429A" w:rsidRDefault="00C87BBB" w:rsidP="0004429A">
      <w:pPr>
        <w:rPr>
          <w:rFonts w:ascii="Open Sans" w:hAnsi="Open Sans" w:cs="Open Sans"/>
          <w:sz w:val="20"/>
        </w:rPr>
      </w:pPr>
      <w:r>
        <w:rPr>
          <w:rFonts w:ascii="Open Sans" w:hAnsi="Open Sans" w:cs="Open Sans"/>
          <w:sz w:val="20"/>
        </w:rPr>
        <w:t>Energetika Ljubljana je poleg energenta toplote tudi ponudnik/dobavitelj zemeljskega plina in elektrike. N</w:t>
      </w:r>
      <w:r w:rsidR="0004429A" w:rsidRPr="00603D37">
        <w:rPr>
          <w:rFonts w:ascii="Open Sans" w:hAnsi="Open Sans" w:cs="Open Sans"/>
          <w:sz w:val="20"/>
        </w:rPr>
        <w:t>a trgu energentov smo priča zgodovinsko visokim cenam že zadnjih nekaj mesecev, te pa zaradi prihajajoče zime in nerešenih vprašanj z odprtjem plinovoda Severni tok 2 ne popuščajo.</w:t>
      </w:r>
      <w:r w:rsidR="0004429A">
        <w:rPr>
          <w:rFonts w:ascii="Open Sans" w:hAnsi="Open Sans" w:cs="Open Sans"/>
          <w:b/>
          <w:sz w:val="20"/>
        </w:rPr>
        <w:t xml:space="preserve"> </w:t>
      </w:r>
      <w:r w:rsidR="0004429A" w:rsidRPr="00ED3BE9">
        <w:rPr>
          <w:rFonts w:ascii="Open Sans" w:hAnsi="Open Sans" w:cs="Open Sans"/>
          <w:sz w:val="20"/>
        </w:rPr>
        <w:t xml:space="preserve">Tako so </w:t>
      </w:r>
      <w:r w:rsidR="0004429A">
        <w:rPr>
          <w:rFonts w:ascii="Open Sans" w:hAnsi="Open Sans" w:cs="Open Sans"/>
          <w:sz w:val="20"/>
        </w:rPr>
        <w:t xml:space="preserve">bile </w:t>
      </w:r>
      <w:r w:rsidR="0004429A" w:rsidRPr="00ED3BE9">
        <w:rPr>
          <w:rFonts w:ascii="Open Sans" w:hAnsi="Open Sans" w:cs="Open Sans"/>
          <w:sz w:val="20"/>
        </w:rPr>
        <w:t>npr. včerajšnje borzne cene zemeljskega plina</w:t>
      </w:r>
      <w:r w:rsidR="0004429A">
        <w:rPr>
          <w:rFonts w:ascii="Open Sans" w:hAnsi="Open Sans" w:cs="Open Sans"/>
          <w:sz w:val="20"/>
        </w:rPr>
        <w:t xml:space="preserve"> </w:t>
      </w:r>
      <w:r w:rsidR="0004429A" w:rsidRPr="00ED3BE9">
        <w:rPr>
          <w:rFonts w:ascii="Open Sans" w:hAnsi="Open Sans" w:cs="Open Sans"/>
          <w:sz w:val="20"/>
        </w:rPr>
        <w:t xml:space="preserve">na nivojih okoli 95 EUR/MWh, kar pomeni več kot </w:t>
      </w:r>
      <w:r w:rsidR="0004429A" w:rsidRPr="00ED3BE9">
        <w:rPr>
          <w:rFonts w:ascii="Open Sans" w:hAnsi="Open Sans" w:cs="Open Sans"/>
          <w:b/>
          <w:sz w:val="20"/>
        </w:rPr>
        <w:t>500</w:t>
      </w:r>
      <w:r w:rsidR="0004429A">
        <w:rPr>
          <w:rFonts w:ascii="Open Sans" w:hAnsi="Open Sans" w:cs="Open Sans"/>
          <w:b/>
          <w:sz w:val="20"/>
        </w:rPr>
        <w:t>-odstotno</w:t>
      </w:r>
      <w:r w:rsidR="0004429A" w:rsidRPr="00ED3BE9">
        <w:rPr>
          <w:rFonts w:ascii="Open Sans" w:hAnsi="Open Sans" w:cs="Open Sans"/>
          <w:sz w:val="20"/>
        </w:rPr>
        <w:t xml:space="preserve"> povišanje v primerjavi z lanskim novembrom. Podobno je s cenami električne energije. Preko </w:t>
      </w:r>
      <w:r w:rsidR="0004429A">
        <w:rPr>
          <w:rFonts w:ascii="Open Sans" w:hAnsi="Open Sans" w:cs="Open Sans"/>
          <w:sz w:val="20"/>
        </w:rPr>
        <w:t>300 odstotkov</w:t>
      </w:r>
      <w:r w:rsidR="0004429A" w:rsidRPr="00ED3BE9">
        <w:rPr>
          <w:rFonts w:ascii="Open Sans" w:hAnsi="Open Sans" w:cs="Open Sans"/>
          <w:sz w:val="20"/>
        </w:rPr>
        <w:t xml:space="preserve"> so narasle tudi cene emisijskih kuponov. </w:t>
      </w:r>
    </w:p>
    <w:p w14:paraId="5E90A8B3" w14:textId="77777777" w:rsidR="001E7F02" w:rsidRDefault="001E7F02" w:rsidP="001E7F02">
      <w:pPr>
        <w:spacing w:line="276" w:lineRule="auto"/>
        <w:rPr>
          <w:rFonts w:ascii="Open Sans" w:hAnsi="Open Sans" w:cs="Open Sans"/>
          <w:sz w:val="20"/>
        </w:rPr>
      </w:pPr>
    </w:p>
    <w:p w14:paraId="54A6DABC" w14:textId="20224A7F" w:rsidR="001E7F02" w:rsidRPr="001E7F02" w:rsidRDefault="001E7F02" w:rsidP="001E7F02">
      <w:pPr>
        <w:spacing w:line="276" w:lineRule="auto"/>
        <w:rPr>
          <w:rFonts w:ascii="Open Sans" w:hAnsi="Open Sans" w:cs="Open Sans"/>
          <w:b/>
          <w:sz w:val="20"/>
        </w:rPr>
      </w:pPr>
      <w:r w:rsidRPr="001E7F02">
        <w:rPr>
          <w:rFonts w:ascii="Open Sans" w:hAnsi="Open Sans" w:cs="Open Sans"/>
          <w:b/>
          <w:sz w:val="20"/>
        </w:rPr>
        <w:t xml:space="preserve">Kljub  izredno neugodnim in nepredvidljivim razmeram na trgu je Energetika Ljubljana za zdaj uspela ostati med najugodnejšimi dobavitelji zemeljskega plina in električne energije na slovenskem trgu in tako zaščititi zlasti najranljivejše segmente – to so gospodinjski in mali poslovni odjemalci. </w:t>
      </w:r>
    </w:p>
    <w:p w14:paraId="3B6CB6A0" w14:textId="6EA4CE90" w:rsidR="001E7F02" w:rsidRDefault="001E7F02" w:rsidP="0004429A">
      <w:pPr>
        <w:rPr>
          <w:rFonts w:ascii="Open Sans" w:hAnsi="Open Sans" w:cs="Open Sans"/>
          <w:sz w:val="20"/>
        </w:rPr>
      </w:pPr>
    </w:p>
    <w:p w14:paraId="43956DF6" w14:textId="31983B16" w:rsidR="001E7F02" w:rsidRDefault="001E7F02" w:rsidP="0004429A">
      <w:pPr>
        <w:rPr>
          <w:rFonts w:ascii="Open Sans" w:hAnsi="Open Sans" w:cs="Open Sans"/>
          <w:sz w:val="20"/>
        </w:rPr>
      </w:pPr>
      <w:r>
        <w:rPr>
          <w:rFonts w:ascii="Open Sans" w:hAnsi="Open Sans" w:cs="Open Sans"/>
          <w:sz w:val="20"/>
        </w:rPr>
        <w:t>V nadaljevanju prikazujemo še nekaj grafičnih prikazov, in sicer:</w:t>
      </w:r>
    </w:p>
    <w:p w14:paraId="2ED1E7CD" w14:textId="45B68242" w:rsidR="001E7F02" w:rsidRDefault="001E7F02" w:rsidP="0004429A">
      <w:pPr>
        <w:rPr>
          <w:rFonts w:ascii="Open Sans" w:hAnsi="Open Sans" w:cs="Open Sans"/>
          <w:sz w:val="20"/>
        </w:rPr>
      </w:pPr>
    </w:p>
    <w:p w14:paraId="057EF79C" w14:textId="77777777" w:rsidR="001E7F02" w:rsidRDefault="001E7F02" w:rsidP="001E7F02">
      <w:pPr>
        <w:rPr>
          <w:rFonts w:ascii="Open Sans" w:hAnsi="Open Sans" w:cs="Open Sans"/>
          <w:b/>
          <w:sz w:val="20"/>
        </w:rPr>
      </w:pPr>
      <w:r w:rsidRPr="001E7F02">
        <w:rPr>
          <w:rFonts w:ascii="Open Sans" w:hAnsi="Open Sans" w:cs="Open Sans"/>
          <w:b/>
          <w:sz w:val="20"/>
        </w:rPr>
        <w:t>Zemeljski plin</w:t>
      </w:r>
      <w:r>
        <w:rPr>
          <w:rFonts w:ascii="Open Sans" w:hAnsi="Open Sans" w:cs="Open Sans"/>
          <w:b/>
          <w:sz w:val="20"/>
        </w:rPr>
        <w:t xml:space="preserve">: </w:t>
      </w:r>
    </w:p>
    <w:p w14:paraId="2651F65C" w14:textId="77777777" w:rsidR="001E7F02" w:rsidRDefault="001E7F02" w:rsidP="001E7F02">
      <w:pPr>
        <w:rPr>
          <w:rFonts w:ascii="Open Sans" w:hAnsi="Open Sans" w:cs="Open Sans"/>
          <w:sz w:val="20"/>
        </w:rPr>
      </w:pPr>
    </w:p>
    <w:p w14:paraId="177102FA" w14:textId="58CAA81A" w:rsidR="0004429A" w:rsidRPr="008A590D" w:rsidRDefault="0004429A" w:rsidP="0004429A">
      <w:pPr>
        <w:pStyle w:val="Napis"/>
        <w:keepNext/>
        <w:rPr>
          <w:rFonts w:ascii="Open Sans" w:hAnsi="Open Sans" w:cs="Open Sans"/>
          <w:color w:val="auto"/>
          <w:sz w:val="20"/>
          <w:szCs w:val="20"/>
        </w:rPr>
      </w:pPr>
      <w:r>
        <w:rPr>
          <w:rFonts w:ascii="Open Sans" w:hAnsi="Open Sans" w:cs="Open Sans"/>
          <w:color w:val="auto"/>
          <w:sz w:val="20"/>
          <w:szCs w:val="20"/>
        </w:rPr>
        <w:t xml:space="preserve">Primerjava borznih cen zemeljskega plina na avstrijski borzi CEGH in emisijskih kuponov ter rednega cenika zemeljskega plina Energetike Ljubljana, d.o.o. </w:t>
      </w:r>
    </w:p>
    <w:p w14:paraId="658BE8B7" w14:textId="29A31F4B" w:rsidR="0004429A" w:rsidRDefault="0004429A" w:rsidP="0004429A">
      <w:pPr>
        <w:spacing w:line="276" w:lineRule="auto"/>
        <w:jc w:val="center"/>
        <w:rPr>
          <w:rFonts w:ascii="Open Sans" w:hAnsi="Open Sans" w:cs="Open Sans"/>
          <w:sz w:val="20"/>
        </w:rPr>
      </w:pPr>
      <w:r w:rsidRPr="009D3F66">
        <w:rPr>
          <w:noProof/>
        </w:rPr>
        <w:drawing>
          <wp:inline distT="0" distB="0" distL="0" distR="0" wp14:anchorId="18D507D7" wp14:editId="0D95BFAD">
            <wp:extent cx="4696990" cy="3063060"/>
            <wp:effectExtent l="0" t="0" r="8890" b="444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05437" cy="3068569"/>
                    </a:xfrm>
                    <a:prstGeom prst="rect">
                      <a:avLst/>
                    </a:prstGeom>
                    <a:noFill/>
                    <a:ln>
                      <a:noFill/>
                    </a:ln>
                  </pic:spPr>
                </pic:pic>
              </a:graphicData>
            </a:graphic>
          </wp:inline>
        </w:drawing>
      </w:r>
    </w:p>
    <w:p w14:paraId="71F444F4" w14:textId="43063422" w:rsidR="00C87BBB" w:rsidRDefault="00C87BBB" w:rsidP="0004429A">
      <w:pPr>
        <w:spacing w:line="276" w:lineRule="auto"/>
        <w:jc w:val="center"/>
        <w:rPr>
          <w:rFonts w:ascii="Open Sans" w:hAnsi="Open Sans" w:cs="Open Sans"/>
          <w:sz w:val="20"/>
        </w:rPr>
      </w:pPr>
    </w:p>
    <w:p w14:paraId="1C65D4DA" w14:textId="1CFA272C" w:rsidR="00C87BBB" w:rsidRDefault="00C87BBB" w:rsidP="00C87BBB">
      <w:pPr>
        <w:pStyle w:val="Napis"/>
        <w:keepNext/>
        <w:rPr>
          <w:rFonts w:ascii="Open Sans" w:hAnsi="Open Sans" w:cs="Open Sans"/>
          <w:color w:val="auto"/>
          <w:sz w:val="20"/>
          <w:szCs w:val="20"/>
        </w:rPr>
      </w:pPr>
      <w:r w:rsidRPr="00020354">
        <w:rPr>
          <w:rFonts w:ascii="Open Sans" w:hAnsi="Open Sans" w:cs="Open Sans"/>
          <w:color w:val="auto"/>
          <w:sz w:val="20"/>
          <w:szCs w:val="20"/>
        </w:rPr>
        <w:lastRenderedPageBreak/>
        <w:t>Primerjava rednih cenikov dobaviteljev zemeljskega plina v Sloveniji novembru 2021.</w:t>
      </w:r>
    </w:p>
    <w:p w14:paraId="09A3769B" w14:textId="2C780B5E" w:rsidR="00C87BBB" w:rsidRDefault="008655A6" w:rsidP="00C87BBB">
      <w:pPr>
        <w:keepNext/>
        <w:spacing w:line="276" w:lineRule="auto"/>
        <w:jc w:val="left"/>
      </w:pPr>
      <w:r>
        <w:rPr>
          <w:noProof/>
        </w:rPr>
        <w:drawing>
          <wp:inline distT="0" distB="0" distL="0" distR="0" wp14:anchorId="1458EC4B" wp14:editId="0361FF08">
            <wp:extent cx="5098274" cy="2752373"/>
            <wp:effectExtent l="0" t="0" r="762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1125" cy="2753912"/>
                    </a:xfrm>
                    <a:prstGeom prst="rect">
                      <a:avLst/>
                    </a:prstGeom>
                  </pic:spPr>
                </pic:pic>
              </a:graphicData>
            </a:graphic>
          </wp:inline>
        </w:drawing>
      </w:r>
    </w:p>
    <w:p w14:paraId="5F09CFC1" w14:textId="77777777" w:rsidR="00C87BBB" w:rsidRDefault="00C87BBB" w:rsidP="00C87BBB">
      <w:pPr>
        <w:pStyle w:val="Napis"/>
      </w:pPr>
    </w:p>
    <w:p w14:paraId="167408D7" w14:textId="0C3207A2" w:rsidR="00C87BBB" w:rsidRDefault="00C87BBB" w:rsidP="00C87BBB">
      <w:pPr>
        <w:pStyle w:val="Napis"/>
        <w:rPr>
          <w:color w:val="auto"/>
        </w:rPr>
      </w:pPr>
      <w:r w:rsidRPr="00020354">
        <w:rPr>
          <w:color w:val="auto"/>
        </w:rPr>
        <w:t xml:space="preserve">Vir </w:t>
      </w:r>
      <w:r w:rsidRPr="00020354">
        <w:rPr>
          <w:color w:val="auto"/>
        </w:rPr>
        <w:fldChar w:fldCharType="begin"/>
      </w:r>
      <w:r w:rsidRPr="00020354">
        <w:rPr>
          <w:color w:val="auto"/>
        </w:rPr>
        <w:instrText xml:space="preserve"> SEQ Vir \* ARABIC </w:instrText>
      </w:r>
      <w:r w:rsidRPr="00020354">
        <w:rPr>
          <w:color w:val="auto"/>
        </w:rPr>
        <w:fldChar w:fldCharType="separate"/>
      </w:r>
      <w:r w:rsidRPr="00020354">
        <w:rPr>
          <w:noProof/>
          <w:color w:val="auto"/>
        </w:rPr>
        <w:t>1</w:t>
      </w:r>
      <w:r w:rsidRPr="00020354">
        <w:rPr>
          <w:color w:val="auto"/>
        </w:rPr>
        <w:fldChar w:fldCharType="end"/>
      </w:r>
      <w:r w:rsidRPr="00020354">
        <w:rPr>
          <w:color w:val="auto"/>
        </w:rPr>
        <w:t>: Spletne strani dobaviteljev</w:t>
      </w:r>
      <w:r w:rsidR="001E7F02">
        <w:rPr>
          <w:color w:val="auto"/>
        </w:rPr>
        <w:t xml:space="preserve"> zemeljskega plina</w:t>
      </w:r>
    </w:p>
    <w:p w14:paraId="5DFBE062" w14:textId="4738C3A6" w:rsidR="001E7F02" w:rsidRPr="00870775" w:rsidRDefault="001E7F02" w:rsidP="001E7F02">
      <w:pPr>
        <w:rPr>
          <w:rFonts w:ascii="Open Sans" w:hAnsi="Open Sans" w:cs="Open Sans"/>
          <w:i/>
          <w:sz w:val="18"/>
        </w:rPr>
      </w:pPr>
      <w:r w:rsidRPr="00870775">
        <w:rPr>
          <w:rFonts w:ascii="Open Sans" w:hAnsi="Open Sans" w:cs="Open Sans"/>
          <w:i/>
          <w:sz w:val="18"/>
        </w:rPr>
        <w:t xml:space="preserve">Opomba: Dobava zemeljskega je </w:t>
      </w:r>
      <w:r w:rsidR="00870775">
        <w:rPr>
          <w:rFonts w:ascii="Open Sans" w:hAnsi="Open Sans" w:cs="Open Sans"/>
          <w:i/>
          <w:sz w:val="18"/>
        </w:rPr>
        <w:t xml:space="preserve">v </w:t>
      </w:r>
      <w:r w:rsidRPr="00870775">
        <w:rPr>
          <w:rFonts w:ascii="Open Sans" w:hAnsi="Open Sans" w:cs="Open Sans"/>
          <w:i/>
          <w:sz w:val="18"/>
        </w:rPr>
        <w:t xml:space="preserve">javno objavljenih cenikih in računih uporabnikov izražena v kilovatnih urah, zato </w:t>
      </w:r>
      <w:r w:rsidR="00870775">
        <w:rPr>
          <w:rFonts w:ascii="Open Sans" w:hAnsi="Open Sans" w:cs="Open Sans"/>
          <w:i/>
          <w:sz w:val="18"/>
        </w:rPr>
        <w:t xml:space="preserve">v </w:t>
      </w:r>
      <w:r w:rsidRPr="00870775">
        <w:rPr>
          <w:rFonts w:ascii="Open Sans" w:hAnsi="Open Sans" w:cs="Open Sans"/>
          <w:i/>
          <w:sz w:val="18"/>
        </w:rPr>
        <w:t>tabeli prikazujemo ceno za kilovatno uro.</w:t>
      </w:r>
    </w:p>
    <w:p w14:paraId="3C8BE5CE" w14:textId="77777777" w:rsidR="001E7F02" w:rsidRPr="001E7F02" w:rsidRDefault="001E7F02" w:rsidP="001E7F02"/>
    <w:p w14:paraId="2E3D7159" w14:textId="77777777" w:rsidR="0082730A" w:rsidRDefault="0082730A" w:rsidP="004821BB">
      <w:pPr>
        <w:rPr>
          <w:rFonts w:ascii="Open Sans" w:hAnsi="Open Sans" w:cs="Open Sans"/>
          <w:b/>
          <w:sz w:val="20"/>
        </w:rPr>
      </w:pPr>
    </w:p>
    <w:p w14:paraId="58755395" w14:textId="04FB0D64" w:rsidR="004821BB" w:rsidRDefault="001E7F02" w:rsidP="004821BB">
      <w:pPr>
        <w:rPr>
          <w:rFonts w:ascii="Open Sans" w:hAnsi="Open Sans" w:cs="Open Sans"/>
          <w:b/>
          <w:sz w:val="20"/>
        </w:rPr>
      </w:pPr>
      <w:r>
        <w:rPr>
          <w:rFonts w:ascii="Open Sans" w:hAnsi="Open Sans" w:cs="Open Sans"/>
          <w:b/>
          <w:sz w:val="20"/>
        </w:rPr>
        <w:t xml:space="preserve">Elektrika: </w:t>
      </w:r>
    </w:p>
    <w:p w14:paraId="436BA1A7" w14:textId="7AD5D41F" w:rsidR="0004429A" w:rsidRDefault="001E7F02" w:rsidP="004821BB">
      <w:pPr>
        <w:rPr>
          <w:rFonts w:ascii="Open Sans" w:hAnsi="Open Sans" w:cs="Open Sans"/>
          <w:sz w:val="20"/>
        </w:rPr>
      </w:pPr>
      <w:r>
        <w:rPr>
          <w:rFonts w:ascii="Open Sans" w:hAnsi="Open Sans" w:cs="Open Sans"/>
          <w:sz w:val="20"/>
        </w:rPr>
        <w:t>Primerjava povprečnih cen</w:t>
      </w:r>
      <w:r w:rsidR="0004429A">
        <w:rPr>
          <w:rFonts w:ascii="Open Sans" w:hAnsi="Open Sans" w:cs="Open Sans"/>
          <w:sz w:val="20"/>
        </w:rPr>
        <w:t xml:space="preserve"> </w:t>
      </w:r>
      <w:r w:rsidR="0004429A" w:rsidRPr="008A590D">
        <w:rPr>
          <w:rFonts w:ascii="Open Sans" w:hAnsi="Open Sans" w:cs="Open Sans"/>
          <w:sz w:val="20"/>
        </w:rPr>
        <w:t xml:space="preserve">električne energije </w:t>
      </w:r>
      <w:r w:rsidR="0004429A" w:rsidRPr="00BE47F9">
        <w:rPr>
          <w:rFonts w:ascii="Open Sans" w:hAnsi="Open Sans" w:cs="Open Sans"/>
          <w:sz w:val="20"/>
        </w:rPr>
        <w:t>na slovenski borzi BSP</w:t>
      </w:r>
      <w:r w:rsidR="0004429A">
        <w:rPr>
          <w:rFonts w:ascii="Open Sans" w:hAnsi="Open Sans" w:cs="Open Sans"/>
          <w:sz w:val="20"/>
        </w:rPr>
        <w:t xml:space="preserve"> </w:t>
      </w:r>
      <w:r w:rsidR="0004429A" w:rsidRPr="00BE47F9">
        <w:rPr>
          <w:rFonts w:ascii="Open Sans" w:hAnsi="Open Sans" w:cs="Open Sans"/>
          <w:sz w:val="20"/>
        </w:rPr>
        <w:t xml:space="preserve"> ter rednega </w:t>
      </w:r>
      <w:r w:rsidR="0004429A" w:rsidRPr="008A590D">
        <w:rPr>
          <w:rFonts w:ascii="Open Sans" w:hAnsi="Open Sans" w:cs="Open Sans"/>
          <w:sz w:val="20"/>
        </w:rPr>
        <w:t>cenik</w:t>
      </w:r>
      <w:r w:rsidR="0004429A">
        <w:rPr>
          <w:rFonts w:ascii="Open Sans" w:hAnsi="Open Sans" w:cs="Open Sans"/>
          <w:sz w:val="20"/>
        </w:rPr>
        <w:t>a</w:t>
      </w:r>
      <w:r w:rsidR="0004429A" w:rsidRPr="008A590D">
        <w:rPr>
          <w:rFonts w:ascii="Open Sans" w:hAnsi="Open Sans" w:cs="Open Sans"/>
          <w:sz w:val="20"/>
        </w:rPr>
        <w:t xml:space="preserve"> </w:t>
      </w:r>
      <w:r w:rsidR="0004429A">
        <w:rPr>
          <w:rFonts w:ascii="Open Sans" w:hAnsi="Open Sans" w:cs="Open Sans"/>
          <w:sz w:val="20"/>
        </w:rPr>
        <w:t>za električno energijo</w:t>
      </w:r>
      <w:r w:rsidR="0004429A" w:rsidRPr="008A590D">
        <w:rPr>
          <w:rFonts w:ascii="Open Sans" w:hAnsi="Open Sans" w:cs="Open Sans"/>
          <w:sz w:val="20"/>
        </w:rPr>
        <w:t xml:space="preserve"> Energetike Ljubljana</w:t>
      </w:r>
      <w:r w:rsidR="00073227">
        <w:rPr>
          <w:rFonts w:ascii="Open Sans" w:hAnsi="Open Sans" w:cs="Open Sans"/>
          <w:sz w:val="20"/>
        </w:rPr>
        <w:t>, d.o.o.:</w:t>
      </w:r>
    </w:p>
    <w:p w14:paraId="7837A6EA" w14:textId="77777777" w:rsidR="00073227" w:rsidRPr="008A590D" w:rsidRDefault="00073227" w:rsidP="004821BB">
      <w:pPr>
        <w:rPr>
          <w:rFonts w:ascii="Open Sans" w:hAnsi="Open Sans" w:cs="Open Sans"/>
          <w:sz w:val="20"/>
        </w:rPr>
      </w:pPr>
    </w:p>
    <w:p w14:paraId="13255019" w14:textId="77777777" w:rsidR="0004429A" w:rsidRPr="008A590D" w:rsidRDefault="0004429A" w:rsidP="001E7F02">
      <w:pPr>
        <w:spacing w:line="276" w:lineRule="auto"/>
        <w:jc w:val="center"/>
        <w:rPr>
          <w:rFonts w:ascii="Open Sans" w:hAnsi="Open Sans" w:cs="Open Sans"/>
          <w:sz w:val="20"/>
        </w:rPr>
      </w:pPr>
      <w:r w:rsidRPr="009D3F66">
        <w:rPr>
          <w:noProof/>
        </w:rPr>
        <w:drawing>
          <wp:inline distT="0" distB="0" distL="0" distR="0" wp14:anchorId="22B2F017" wp14:editId="5B9A9652">
            <wp:extent cx="4631206" cy="3020207"/>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38826" cy="3025176"/>
                    </a:xfrm>
                    <a:prstGeom prst="rect">
                      <a:avLst/>
                    </a:prstGeom>
                    <a:noFill/>
                    <a:ln>
                      <a:noFill/>
                    </a:ln>
                  </pic:spPr>
                </pic:pic>
              </a:graphicData>
            </a:graphic>
          </wp:inline>
        </w:drawing>
      </w:r>
    </w:p>
    <w:p w14:paraId="197E8D0D" w14:textId="77777777" w:rsidR="0004429A" w:rsidRPr="008A590D" w:rsidRDefault="0004429A" w:rsidP="0004429A">
      <w:pPr>
        <w:spacing w:line="276" w:lineRule="auto"/>
        <w:rPr>
          <w:rFonts w:ascii="Open Sans" w:hAnsi="Open Sans" w:cs="Open Sans"/>
          <w:sz w:val="20"/>
        </w:rPr>
      </w:pPr>
    </w:p>
    <w:p w14:paraId="493E5CC8" w14:textId="31B46417" w:rsidR="0004429A" w:rsidRPr="008A590D" w:rsidRDefault="00B2167F" w:rsidP="0004429A">
      <w:pPr>
        <w:spacing w:line="276" w:lineRule="auto"/>
        <w:rPr>
          <w:rFonts w:ascii="Open Sans" w:hAnsi="Open Sans" w:cs="Open Sans"/>
          <w:sz w:val="20"/>
        </w:rPr>
      </w:pPr>
      <w:r>
        <w:rPr>
          <w:noProof/>
        </w:rPr>
        <w:drawing>
          <wp:inline distT="0" distB="0" distL="0" distR="0" wp14:anchorId="707085D1" wp14:editId="4B5FE76A">
            <wp:extent cx="5400040" cy="27330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2733040"/>
                    </a:xfrm>
                    <a:prstGeom prst="rect">
                      <a:avLst/>
                    </a:prstGeom>
                  </pic:spPr>
                </pic:pic>
              </a:graphicData>
            </a:graphic>
          </wp:inline>
        </w:drawing>
      </w:r>
    </w:p>
    <w:p w14:paraId="08B3DEC8" w14:textId="77777777" w:rsidR="00B2167F" w:rsidRDefault="00B2167F" w:rsidP="00394B15">
      <w:pPr>
        <w:rPr>
          <w:rFonts w:ascii="Open Sans" w:hAnsi="Open Sans" w:cs="Open Sans"/>
          <w:i/>
        </w:rPr>
      </w:pPr>
    </w:p>
    <w:p w14:paraId="1261C6B5" w14:textId="77777777" w:rsidR="00B2167F" w:rsidRDefault="00B2167F" w:rsidP="00394B15">
      <w:pPr>
        <w:rPr>
          <w:rFonts w:ascii="Open Sans" w:hAnsi="Open Sans" w:cs="Open Sans"/>
          <w:i/>
        </w:rPr>
      </w:pPr>
    </w:p>
    <w:p w14:paraId="6F626703" w14:textId="77777777" w:rsidR="006E3AB7" w:rsidRDefault="006E3AB7" w:rsidP="00394B15">
      <w:pPr>
        <w:rPr>
          <w:rFonts w:ascii="Open Sans" w:hAnsi="Open Sans" w:cs="Open Sans"/>
          <w:i/>
        </w:rPr>
      </w:pPr>
    </w:p>
    <w:p w14:paraId="228E694F" w14:textId="162DD4B5" w:rsidR="006E3AB7" w:rsidRPr="006E3AB7" w:rsidRDefault="00261B31" w:rsidP="00394B15">
      <w:pPr>
        <w:rPr>
          <w:rFonts w:ascii="Open Sans" w:hAnsi="Open Sans" w:cs="Open Sans"/>
          <w:sz w:val="20"/>
        </w:rPr>
      </w:pPr>
      <w:r>
        <w:rPr>
          <w:rFonts w:ascii="Open Sans" w:hAnsi="Open Sans" w:cs="Open Sans"/>
          <w:sz w:val="20"/>
        </w:rPr>
        <w:t>Zavedamo se, da je vsaka podražitev težko sprejemljiva. V Energetiki Ljubljana si tudi zato zelo prizadevamo in si bomo še naprej, da bomo s svojimi energenti in storitvami vedno med najugodnejšimi ponudniki ter s tem zanesljiv in zaupanja vreden dobavitelj in partner.</w:t>
      </w:r>
    </w:p>
    <w:p w14:paraId="0FDBA4A0" w14:textId="77777777" w:rsidR="006E3AB7" w:rsidRDefault="006E3AB7" w:rsidP="00394B15">
      <w:pPr>
        <w:rPr>
          <w:rFonts w:ascii="Open Sans" w:hAnsi="Open Sans" w:cs="Open Sans"/>
          <w:i/>
        </w:rPr>
      </w:pPr>
      <w:bookmarkStart w:id="0" w:name="_GoBack"/>
      <w:bookmarkEnd w:id="0"/>
    </w:p>
    <w:p w14:paraId="44AEDC11" w14:textId="7E7D940D" w:rsidR="00261B31" w:rsidRPr="00261B31" w:rsidRDefault="00261B31" w:rsidP="00394B15">
      <w:pPr>
        <w:rPr>
          <w:rFonts w:ascii="Open Sans" w:hAnsi="Open Sans" w:cs="Open Sans"/>
          <w:sz w:val="20"/>
        </w:rPr>
      </w:pPr>
      <w:r w:rsidRPr="00261B31">
        <w:rPr>
          <w:rFonts w:ascii="Open Sans" w:hAnsi="Open Sans" w:cs="Open Sans"/>
          <w:sz w:val="20"/>
        </w:rPr>
        <w:t>S spošt</w:t>
      </w:r>
      <w:r>
        <w:rPr>
          <w:rFonts w:ascii="Open Sans" w:hAnsi="Open Sans" w:cs="Open Sans"/>
          <w:sz w:val="20"/>
        </w:rPr>
        <w:t>ovanjem</w:t>
      </w:r>
      <w:r w:rsidRPr="00261B31">
        <w:rPr>
          <w:rFonts w:ascii="Open Sans" w:hAnsi="Open Sans" w:cs="Open Sans"/>
          <w:sz w:val="20"/>
        </w:rPr>
        <w:t xml:space="preserve"> in lepimi pozdravi.</w:t>
      </w:r>
    </w:p>
    <w:p w14:paraId="4A03304B" w14:textId="77777777" w:rsidR="00261B31" w:rsidRDefault="00261B31" w:rsidP="00394B15">
      <w:pPr>
        <w:rPr>
          <w:rFonts w:ascii="Open Sans" w:hAnsi="Open Sans" w:cs="Open Sans"/>
          <w:i/>
        </w:rPr>
      </w:pPr>
    </w:p>
    <w:p w14:paraId="6557D05D" w14:textId="781BD202" w:rsidR="00261B31" w:rsidRPr="00261B31" w:rsidRDefault="00261B31" w:rsidP="00394B15">
      <w:pPr>
        <w:rPr>
          <w:rFonts w:ascii="Open Sans" w:hAnsi="Open Sans" w:cs="Open Sans"/>
          <w:sz w:val="20"/>
        </w:rPr>
      </w:pPr>
      <w:r w:rsidRPr="00261B31">
        <w:rPr>
          <w:rFonts w:ascii="Open Sans" w:hAnsi="Open Sans" w:cs="Open Sans"/>
          <w:sz w:val="20"/>
        </w:rPr>
        <w:t>Energetika Ljubljana</w:t>
      </w:r>
    </w:p>
    <w:p w14:paraId="460E0EAD" w14:textId="77777777" w:rsidR="00261B31" w:rsidRDefault="00261B31" w:rsidP="00394B15">
      <w:pPr>
        <w:rPr>
          <w:rFonts w:ascii="Open Sans" w:hAnsi="Open Sans" w:cs="Open Sans"/>
          <w:i/>
          <w:sz w:val="20"/>
        </w:rPr>
      </w:pPr>
    </w:p>
    <w:p w14:paraId="612A8C4D" w14:textId="7DE49AA8" w:rsidR="00394B15" w:rsidRPr="00261B31" w:rsidRDefault="00394B15" w:rsidP="00394B15">
      <w:pPr>
        <w:rPr>
          <w:rFonts w:ascii="Open Sans" w:hAnsi="Open Sans" w:cs="Open Sans"/>
          <w:i/>
          <w:sz w:val="20"/>
        </w:rPr>
      </w:pPr>
      <w:r w:rsidRPr="00261B31">
        <w:rPr>
          <w:rFonts w:ascii="Open Sans" w:hAnsi="Open Sans" w:cs="Open Sans"/>
          <w:i/>
          <w:sz w:val="20"/>
        </w:rPr>
        <w:t>Priloga:</w:t>
      </w:r>
    </w:p>
    <w:p w14:paraId="5ED03533" w14:textId="132A694F" w:rsidR="00FC435E" w:rsidRPr="00261B31" w:rsidRDefault="00063FC1" w:rsidP="00394B15">
      <w:pPr>
        <w:rPr>
          <w:rFonts w:ascii="Open Sans" w:hAnsi="Open Sans" w:cs="Open Sans"/>
          <w:sz w:val="18"/>
        </w:rPr>
      </w:pPr>
      <w:r w:rsidRPr="00261B31">
        <w:rPr>
          <w:rFonts w:ascii="Open Sans" w:hAnsi="Open Sans" w:cs="Open Sans"/>
          <w:i/>
          <w:sz w:val="20"/>
        </w:rPr>
        <w:t>Grafični prikazi</w:t>
      </w:r>
      <w:r w:rsidR="00394B15" w:rsidRPr="00261B31">
        <w:rPr>
          <w:rFonts w:ascii="Open Sans" w:hAnsi="Open Sans" w:cs="Open Sans"/>
          <w:i/>
          <w:sz w:val="20"/>
        </w:rPr>
        <w:t xml:space="preserve"> samostojno</w:t>
      </w:r>
    </w:p>
    <w:p w14:paraId="7CE665C5" w14:textId="2D8D9247" w:rsidR="00FC435E" w:rsidRPr="008A590D" w:rsidRDefault="00FC435E" w:rsidP="00E855F8">
      <w:pPr>
        <w:spacing w:line="276" w:lineRule="auto"/>
        <w:rPr>
          <w:rFonts w:ascii="Open Sans" w:hAnsi="Open Sans" w:cs="Open Sans"/>
          <w:sz w:val="20"/>
        </w:rPr>
      </w:pPr>
    </w:p>
    <w:sectPr w:rsidR="00FC435E" w:rsidRPr="008A590D" w:rsidSect="00F82691">
      <w:headerReference w:type="default" r:id="rId15"/>
      <w:footerReference w:type="default" r:id="rId16"/>
      <w:headerReference w:type="first" r:id="rId17"/>
      <w:footerReference w:type="first" r:id="rId18"/>
      <w:pgSz w:w="11906" w:h="16838" w:code="9"/>
      <w:pgMar w:top="2552" w:right="1701" w:bottom="992" w:left="1701" w:header="425"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42BA" w14:textId="77777777" w:rsidR="00EC7569" w:rsidRDefault="00EC7569">
      <w:pPr>
        <w:spacing w:line="240" w:lineRule="auto"/>
      </w:pPr>
      <w:r>
        <w:separator/>
      </w:r>
    </w:p>
  </w:endnote>
  <w:endnote w:type="continuationSeparator" w:id="0">
    <w:p w14:paraId="72586C8A" w14:textId="77777777" w:rsidR="00EC7569" w:rsidRDefault="00EC7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636304"/>
      <w:docPartObj>
        <w:docPartGallery w:val="Page Numbers (Bottom of Page)"/>
        <w:docPartUnique/>
      </w:docPartObj>
    </w:sdtPr>
    <w:sdtEndPr>
      <w:rPr>
        <w:sz w:val="18"/>
      </w:rPr>
    </w:sdtEndPr>
    <w:sdtContent>
      <w:p w14:paraId="754DAA44" w14:textId="1530A9CE" w:rsidR="00A0587D" w:rsidRPr="00A0587D" w:rsidRDefault="00A0587D">
        <w:pPr>
          <w:pStyle w:val="Noga"/>
          <w:jc w:val="center"/>
          <w:rPr>
            <w:sz w:val="18"/>
          </w:rPr>
        </w:pPr>
        <w:r w:rsidRPr="00A0587D">
          <w:rPr>
            <w:sz w:val="18"/>
          </w:rPr>
          <w:fldChar w:fldCharType="begin"/>
        </w:r>
        <w:r w:rsidRPr="00A0587D">
          <w:rPr>
            <w:sz w:val="18"/>
          </w:rPr>
          <w:instrText>PAGE   \* MERGEFORMAT</w:instrText>
        </w:r>
        <w:r w:rsidRPr="00A0587D">
          <w:rPr>
            <w:sz w:val="18"/>
          </w:rPr>
          <w:fldChar w:fldCharType="separate"/>
        </w:r>
        <w:r w:rsidR="00261B31">
          <w:rPr>
            <w:noProof/>
            <w:sz w:val="18"/>
          </w:rPr>
          <w:t>5</w:t>
        </w:r>
        <w:r w:rsidRPr="00A0587D">
          <w:rPr>
            <w:sz w:val="18"/>
          </w:rPr>
          <w:fldChar w:fldCharType="end"/>
        </w:r>
      </w:p>
    </w:sdtContent>
  </w:sdt>
  <w:p w14:paraId="0E532AF8" w14:textId="6C78E748" w:rsidR="00826153" w:rsidRDefault="00826153" w:rsidP="002C53A7">
    <w:pPr>
      <w:pStyle w:val="Noga"/>
      <w:tabs>
        <w:tab w:val="clear" w:pos="4536"/>
        <w:tab w:val="clear" w:pos="9072"/>
        <w:tab w:val="left" w:pos="374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3966"/>
      <w:docPartObj>
        <w:docPartGallery w:val="Page Numbers (Bottom of Page)"/>
        <w:docPartUnique/>
      </w:docPartObj>
    </w:sdtPr>
    <w:sdtEndPr>
      <w:rPr>
        <w:rFonts w:ascii="Open Sans" w:hAnsi="Open Sans" w:cs="Open Sans"/>
        <w:sz w:val="18"/>
      </w:rPr>
    </w:sdtEndPr>
    <w:sdtContent>
      <w:p w14:paraId="5B48385C" w14:textId="4A4DDBD5" w:rsidR="0004429A" w:rsidRPr="0004429A" w:rsidRDefault="0004429A">
        <w:pPr>
          <w:pStyle w:val="Noga"/>
          <w:jc w:val="center"/>
          <w:rPr>
            <w:rFonts w:ascii="Open Sans" w:hAnsi="Open Sans" w:cs="Open Sans"/>
            <w:sz w:val="18"/>
          </w:rPr>
        </w:pPr>
        <w:r w:rsidRPr="0004429A">
          <w:rPr>
            <w:rFonts w:ascii="Open Sans" w:hAnsi="Open Sans" w:cs="Open Sans"/>
            <w:sz w:val="18"/>
          </w:rPr>
          <w:fldChar w:fldCharType="begin"/>
        </w:r>
        <w:r w:rsidRPr="0004429A">
          <w:rPr>
            <w:rFonts w:ascii="Open Sans" w:hAnsi="Open Sans" w:cs="Open Sans"/>
            <w:sz w:val="18"/>
          </w:rPr>
          <w:instrText>PAGE   \* MERGEFORMAT</w:instrText>
        </w:r>
        <w:r w:rsidRPr="0004429A">
          <w:rPr>
            <w:rFonts w:ascii="Open Sans" w:hAnsi="Open Sans" w:cs="Open Sans"/>
            <w:sz w:val="18"/>
          </w:rPr>
          <w:fldChar w:fldCharType="separate"/>
        </w:r>
        <w:r w:rsidR="006E3AB7">
          <w:rPr>
            <w:rFonts w:ascii="Open Sans" w:hAnsi="Open Sans" w:cs="Open Sans"/>
            <w:noProof/>
            <w:sz w:val="18"/>
          </w:rPr>
          <w:t>1</w:t>
        </w:r>
        <w:r w:rsidRPr="0004429A">
          <w:rPr>
            <w:rFonts w:ascii="Open Sans" w:hAnsi="Open Sans" w:cs="Open Sans"/>
            <w:sz w:val="18"/>
          </w:rPr>
          <w:fldChar w:fldCharType="end"/>
        </w:r>
      </w:p>
    </w:sdtContent>
  </w:sdt>
  <w:p w14:paraId="608E4C4A" w14:textId="351F6CEE" w:rsidR="00AC159D" w:rsidRPr="00AC159D" w:rsidRDefault="00AC159D" w:rsidP="00DA71CF">
    <w:pPr>
      <w:pStyle w:val="Noga"/>
      <w:tabs>
        <w:tab w:val="clear" w:pos="4536"/>
        <w:tab w:val="clear" w:pos="9072"/>
      </w:tabs>
      <w:ind w:right="-56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CA4A8" w14:textId="77777777" w:rsidR="00EC7569" w:rsidRDefault="00EC7569">
      <w:pPr>
        <w:spacing w:line="240" w:lineRule="auto"/>
      </w:pPr>
      <w:r>
        <w:separator/>
      </w:r>
    </w:p>
  </w:footnote>
  <w:footnote w:type="continuationSeparator" w:id="0">
    <w:p w14:paraId="17D8FABB" w14:textId="77777777" w:rsidR="00EC7569" w:rsidRDefault="00EC75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0CD0" w14:textId="3044CA19" w:rsidR="00A0587D" w:rsidRDefault="00A0587D">
    <w:pPr>
      <w:pStyle w:val="Glava"/>
    </w:pPr>
  </w:p>
  <w:p w14:paraId="5E40C276" w14:textId="021F04BA" w:rsidR="00911FD2" w:rsidRDefault="00911FD2" w:rsidP="00BB3EF6">
    <w:pPr>
      <w:pStyle w:val="Glava"/>
      <w:tabs>
        <w:tab w:val="clear" w:pos="4536"/>
        <w:tab w:val="clear" w:pos="9072"/>
      </w:tabs>
      <w:ind w:right="-567"/>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433E6" w14:textId="77777777" w:rsidR="00AC159D" w:rsidRDefault="00325A63" w:rsidP="007D7EAE">
    <w:pPr>
      <w:pStyle w:val="Glava"/>
      <w:tabs>
        <w:tab w:val="clear" w:pos="4536"/>
        <w:tab w:val="clear" w:pos="9072"/>
      </w:tabs>
      <w:ind w:right="-567"/>
      <w:jc w:val="right"/>
    </w:pPr>
    <w:r>
      <w:rPr>
        <w:noProof/>
      </w:rPr>
      <w:drawing>
        <wp:anchor distT="0" distB="0" distL="114300" distR="114300" simplePos="0" relativeHeight="251658240" behindDoc="0" locked="0" layoutInCell="1" allowOverlap="0" wp14:anchorId="2A6AB1CF" wp14:editId="5A340BF8">
          <wp:simplePos x="0" y="0"/>
          <wp:positionH relativeFrom="page">
            <wp:posOffset>4322445</wp:posOffset>
          </wp:positionH>
          <wp:positionV relativeFrom="page">
            <wp:posOffset>573669</wp:posOffset>
          </wp:positionV>
          <wp:extent cx="3724656" cy="893064"/>
          <wp:effectExtent l="0" t="0" r="0" b="2540"/>
          <wp:wrapTopAndBottom/>
          <wp:docPr id="23" name="Picture 2504"/>
          <wp:cNvGraphicFramePr/>
          <a:graphic xmlns:a="http://schemas.openxmlformats.org/drawingml/2006/main">
            <a:graphicData uri="http://schemas.openxmlformats.org/drawingml/2006/picture">
              <pic:pic xmlns:pic="http://schemas.openxmlformats.org/drawingml/2006/picture">
                <pic:nvPicPr>
                  <pic:cNvPr id="2504" name="Picture 2504"/>
                  <pic:cNvPicPr/>
                </pic:nvPicPr>
                <pic:blipFill>
                  <a:blip r:embed="rId1"/>
                  <a:stretch>
                    <a:fillRect/>
                  </a:stretch>
                </pic:blipFill>
                <pic:spPr>
                  <a:xfrm>
                    <a:off x="0" y="0"/>
                    <a:ext cx="3724656" cy="8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466"/>
    <w:multiLevelType w:val="hybridMultilevel"/>
    <w:tmpl w:val="EDE4D3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00F09A9"/>
    <w:multiLevelType w:val="hybridMultilevel"/>
    <w:tmpl w:val="E97865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6AC1EE4"/>
    <w:multiLevelType w:val="hybridMultilevel"/>
    <w:tmpl w:val="99D61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FE6849"/>
    <w:multiLevelType w:val="hybridMultilevel"/>
    <w:tmpl w:val="A38CB8B8"/>
    <w:lvl w:ilvl="0" w:tplc="C9820DEE">
      <w:start w:val="1"/>
      <w:numFmt w:val="bullet"/>
      <w:lvlText w:val="-"/>
      <w:lvlJc w:val="left"/>
      <w:pPr>
        <w:ind w:left="720" w:hanging="360"/>
      </w:pPr>
      <w:rPr>
        <w:rFonts w:ascii="Open Sans" w:eastAsia="Times New Roman" w:hAnsi="Open Sans" w:cs="Open San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009"/>
    <w:rsid w:val="00002612"/>
    <w:rsid w:val="00005BC4"/>
    <w:rsid w:val="00010227"/>
    <w:rsid w:val="00012B2B"/>
    <w:rsid w:val="00012F4C"/>
    <w:rsid w:val="00020354"/>
    <w:rsid w:val="000306F1"/>
    <w:rsid w:val="00036541"/>
    <w:rsid w:val="0004089F"/>
    <w:rsid w:val="0004429A"/>
    <w:rsid w:val="000507DF"/>
    <w:rsid w:val="00063FC1"/>
    <w:rsid w:val="00071275"/>
    <w:rsid w:val="00073227"/>
    <w:rsid w:val="00073790"/>
    <w:rsid w:val="000742BC"/>
    <w:rsid w:val="000B045E"/>
    <w:rsid w:val="000B2EC5"/>
    <w:rsid w:val="000B30B8"/>
    <w:rsid w:val="000B671F"/>
    <w:rsid w:val="000B70C2"/>
    <w:rsid w:val="000B73C6"/>
    <w:rsid w:val="000C2FCA"/>
    <w:rsid w:val="000C3A64"/>
    <w:rsid w:val="000D1D8F"/>
    <w:rsid w:val="000F0622"/>
    <w:rsid w:val="000F1CD2"/>
    <w:rsid w:val="000F2472"/>
    <w:rsid w:val="000F5480"/>
    <w:rsid w:val="0010490D"/>
    <w:rsid w:val="0010731A"/>
    <w:rsid w:val="0011018E"/>
    <w:rsid w:val="00122797"/>
    <w:rsid w:val="0012632B"/>
    <w:rsid w:val="00182301"/>
    <w:rsid w:val="00182F56"/>
    <w:rsid w:val="00190006"/>
    <w:rsid w:val="001B13C7"/>
    <w:rsid w:val="001C1D3E"/>
    <w:rsid w:val="001D082D"/>
    <w:rsid w:val="001D286C"/>
    <w:rsid w:val="001D6167"/>
    <w:rsid w:val="001E702D"/>
    <w:rsid w:val="001E7F02"/>
    <w:rsid w:val="001F1A7B"/>
    <w:rsid w:val="002040E0"/>
    <w:rsid w:val="002106D7"/>
    <w:rsid w:val="00216615"/>
    <w:rsid w:val="00237DFD"/>
    <w:rsid w:val="0026186B"/>
    <w:rsid w:val="00261B31"/>
    <w:rsid w:val="00272DDA"/>
    <w:rsid w:val="00277013"/>
    <w:rsid w:val="00277156"/>
    <w:rsid w:val="0028154E"/>
    <w:rsid w:val="0028233F"/>
    <w:rsid w:val="00287D6E"/>
    <w:rsid w:val="002A7792"/>
    <w:rsid w:val="002B221E"/>
    <w:rsid w:val="002B70CA"/>
    <w:rsid w:val="002C1487"/>
    <w:rsid w:val="002C1962"/>
    <w:rsid w:val="002C4516"/>
    <w:rsid w:val="002C53A7"/>
    <w:rsid w:val="002C5C41"/>
    <w:rsid w:val="002F37A6"/>
    <w:rsid w:val="002F4253"/>
    <w:rsid w:val="002F52C6"/>
    <w:rsid w:val="00300544"/>
    <w:rsid w:val="003031E7"/>
    <w:rsid w:val="00306041"/>
    <w:rsid w:val="0030741C"/>
    <w:rsid w:val="0031177B"/>
    <w:rsid w:val="00315AA5"/>
    <w:rsid w:val="00325A63"/>
    <w:rsid w:val="003558B6"/>
    <w:rsid w:val="0036223F"/>
    <w:rsid w:val="00362BAE"/>
    <w:rsid w:val="003706AD"/>
    <w:rsid w:val="0037194B"/>
    <w:rsid w:val="00373CBC"/>
    <w:rsid w:val="00394B15"/>
    <w:rsid w:val="00395626"/>
    <w:rsid w:val="003A59FC"/>
    <w:rsid w:val="003D563F"/>
    <w:rsid w:val="003F175B"/>
    <w:rsid w:val="003F2754"/>
    <w:rsid w:val="003F52A5"/>
    <w:rsid w:val="00402A12"/>
    <w:rsid w:val="00404A8D"/>
    <w:rsid w:val="004111E3"/>
    <w:rsid w:val="004255BD"/>
    <w:rsid w:val="004335DB"/>
    <w:rsid w:val="0044251D"/>
    <w:rsid w:val="00445C71"/>
    <w:rsid w:val="00451CF2"/>
    <w:rsid w:val="00473EDC"/>
    <w:rsid w:val="004821BB"/>
    <w:rsid w:val="0049576D"/>
    <w:rsid w:val="004A58EC"/>
    <w:rsid w:val="004B3BFD"/>
    <w:rsid w:val="004C1AA0"/>
    <w:rsid w:val="004C2118"/>
    <w:rsid w:val="004C505F"/>
    <w:rsid w:val="004E3009"/>
    <w:rsid w:val="004E4835"/>
    <w:rsid w:val="004F2167"/>
    <w:rsid w:val="004F28B0"/>
    <w:rsid w:val="004F5A80"/>
    <w:rsid w:val="00500EF6"/>
    <w:rsid w:val="00505236"/>
    <w:rsid w:val="00525B9F"/>
    <w:rsid w:val="00532424"/>
    <w:rsid w:val="00535929"/>
    <w:rsid w:val="005414E4"/>
    <w:rsid w:val="0056263A"/>
    <w:rsid w:val="005669BE"/>
    <w:rsid w:val="005A1884"/>
    <w:rsid w:val="005A307F"/>
    <w:rsid w:val="005B3DC0"/>
    <w:rsid w:val="005C2B3E"/>
    <w:rsid w:val="005C55A3"/>
    <w:rsid w:val="005D1C1D"/>
    <w:rsid w:val="005D4BD5"/>
    <w:rsid w:val="005D7920"/>
    <w:rsid w:val="005E4139"/>
    <w:rsid w:val="005F2C7B"/>
    <w:rsid w:val="005F77B1"/>
    <w:rsid w:val="006001A4"/>
    <w:rsid w:val="006212F2"/>
    <w:rsid w:val="006309BB"/>
    <w:rsid w:val="006313EA"/>
    <w:rsid w:val="00632A74"/>
    <w:rsid w:val="006459F7"/>
    <w:rsid w:val="00645B80"/>
    <w:rsid w:val="00652572"/>
    <w:rsid w:val="00660244"/>
    <w:rsid w:val="00664943"/>
    <w:rsid w:val="00676F9C"/>
    <w:rsid w:val="00677DE8"/>
    <w:rsid w:val="006908AE"/>
    <w:rsid w:val="00691E85"/>
    <w:rsid w:val="00694A6B"/>
    <w:rsid w:val="0069770C"/>
    <w:rsid w:val="006A38DC"/>
    <w:rsid w:val="006A4653"/>
    <w:rsid w:val="006B3334"/>
    <w:rsid w:val="006C7251"/>
    <w:rsid w:val="006D1412"/>
    <w:rsid w:val="006D511F"/>
    <w:rsid w:val="006E3AB7"/>
    <w:rsid w:val="006E7729"/>
    <w:rsid w:val="006F356B"/>
    <w:rsid w:val="007079B0"/>
    <w:rsid w:val="007176B0"/>
    <w:rsid w:val="0072206B"/>
    <w:rsid w:val="00722A7F"/>
    <w:rsid w:val="00736E86"/>
    <w:rsid w:val="0074020E"/>
    <w:rsid w:val="00750960"/>
    <w:rsid w:val="007635FE"/>
    <w:rsid w:val="007665CD"/>
    <w:rsid w:val="007720CA"/>
    <w:rsid w:val="007767DE"/>
    <w:rsid w:val="00782B94"/>
    <w:rsid w:val="007847B1"/>
    <w:rsid w:val="00785DCF"/>
    <w:rsid w:val="007955DB"/>
    <w:rsid w:val="0079640D"/>
    <w:rsid w:val="00796D4F"/>
    <w:rsid w:val="0079721B"/>
    <w:rsid w:val="007C0EF1"/>
    <w:rsid w:val="007C21A7"/>
    <w:rsid w:val="007C4ABC"/>
    <w:rsid w:val="007D6A95"/>
    <w:rsid w:val="007D7EAE"/>
    <w:rsid w:val="007E042F"/>
    <w:rsid w:val="007F2102"/>
    <w:rsid w:val="007F4559"/>
    <w:rsid w:val="0080288C"/>
    <w:rsid w:val="00803D34"/>
    <w:rsid w:val="00826153"/>
    <w:rsid w:val="0082730A"/>
    <w:rsid w:val="00834599"/>
    <w:rsid w:val="00853749"/>
    <w:rsid w:val="008569AE"/>
    <w:rsid w:val="00860505"/>
    <w:rsid w:val="008655A6"/>
    <w:rsid w:val="00867AE2"/>
    <w:rsid w:val="00870775"/>
    <w:rsid w:val="008709FF"/>
    <w:rsid w:val="00871A64"/>
    <w:rsid w:val="00874CD5"/>
    <w:rsid w:val="00875509"/>
    <w:rsid w:val="00883A4C"/>
    <w:rsid w:val="0089539E"/>
    <w:rsid w:val="008A590D"/>
    <w:rsid w:val="008B05E1"/>
    <w:rsid w:val="008B4E8B"/>
    <w:rsid w:val="008B5F43"/>
    <w:rsid w:val="008B7144"/>
    <w:rsid w:val="008C5FC4"/>
    <w:rsid w:val="008D6168"/>
    <w:rsid w:val="008E42BA"/>
    <w:rsid w:val="00911FD2"/>
    <w:rsid w:val="009123F8"/>
    <w:rsid w:val="00915D0F"/>
    <w:rsid w:val="0095122B"/>
    <w:rsid w:val="009557DB"/>
    <w:rsid w:val="0095644A"/>
    <w:rsid w:val="00962046"/>
    <w:rsid w:val="0097641E"/>
    <w:rsid w:val="009873B2"/>
    <w:rsid w:val="00987EB0"/>
    <w:rsid w:val="00990B81"/>
    <w:rsid w:val="00997556"/>
    <w:rsid w:val="009A2F68"/>
    <w:rsid w:val="009B036B"/>
    <w:rsid w:val="009B2121"/>
    <w:rsid w:val="009C3944"/>
    <w:rsid w:val="009C75A5"/>
    <w:rsid w:val="009E79E5"/>
    <w:rsid w:val="009F3CC4"/>
    <w:rsid w:val="00A04F30"/>
    <w:rsid w:val="00A0587D"/>
    <w:rsid w:val="00A1241E"/>
    <w:rsid w:val="00A2301F"/>
    <w:rsid w:val="00A34E8A"/>
    <w:rsid w:val="00A37EC6"/>
    <w:rsid w:val="00A43193"/>
    <w:rsid w:val="00A864F3"/>
    <w:rsid w:val="00AA18FE"/>
    <w:rsid w:val="00AA7BE3"/>
    <w:rsid w:val="00AB3D07"/>
    <w:rsid w:val="00AB4F7F"/>
    <w:rsid w:val="00AB531B"/>
    <w:rsid w:val="00AC159D"/>
    <w:rsid w:val="00AC46DF"/>
    <w:rsid w:val="00AC48B7"/>
    <w:rsid w:val="00AC6D0B"/>
    <w:rsid w:val="00AD5F92"/>
    <w:rsid w:val="00AE3232"/>
    <w:rsid w:val="00AE408E"/>
    <w:rsid w:val="00AE6E3D"/>
    <w:rsid w:val="00AF397F"/>
    <w:rsid w:val="00AF6085"/>
    <w:rsid w:val="00B06EF8"/>
    <w:rsid w:val="00B17402"/>
    <w:rsid w:val="00B17629"/>
    <w:rsid w:val="00B2167F"/>
    <w:rsid w:val="00B34531"/>
    <w:rsid w:val="00B4194D"/>
    <w:rsid w:val="00B4769D"/>
    <w:rsid w:val="00B50BAC"/>
    <w:rsid w:val="00B56F58"/>
    <w:rsid w:val="00B57511"/>
    <w:rsid w:val="00B64DF0"/>
    <w:rsid w:val="00B73E7E"/>
    <w:rsid w:val="00BA17D9"/>
    <w:rsid w:val="00BA358C"/>
    <w:rsid w:val="00BA7FAA"/>
    <w:rsid w:val="00BB3EF6"/>
    <w:rsid w:val="00BC374A"/>
    <w:rsid w:val="00BD48DE"/>
    <w:rsid w:val="00BE46AD"/>
    <w:rsid w:val="00BE47F9"/>
    <w:rsid w:val="00BF797C"/>
    <w:rsid w:val="00BF7E49"/>
    <w:rsid w:val="00C134C3"/>
    <w:rsid w:val="00C15031"/>
    <w:rsid w:val="00C22711"/>
    <w:rsid w:val="00C24BEA"/>
    <w:rsid w:val="00C268FF"/>
    <w:rsid w:val="00C2723E"/>
    <w:rsid w:val="00C340CC"/>
    <w:rsid w:val="00C46E49"/>
    <w:rsid w:val="00C5340A"/>
    <w:rsid w:val="00C54087"/>
    <w:rsid w:val="00C55740"/>
    <w:rsid w:val="00C578CA"/>
    <w:rsid w:val="00C85B5D"/>
    <w:rsid w:val="00C87BBB"/>
    <w:rsid w:val="00CA222B"/>
    <w:rsid w:val="00CA33FB"/>
    <w:rsid w:val="00CB3AC9"/>
    <w:rsid w:val="00CB3B02"/>
    <w:rsid w:val="00CC7707"/>
    <w:rsid w:val="00CF1696"/>
    <w:rsid w:val="00CF23CF"/>
    <w:rsid w:val="00CF6CE1"/>
    <w:rsid w:val="00CF7778"/>
    <w:rsid w:val="00D00FD5"/>
    <w:rsid w:val="00D14BEE"/>
    <w:rsid w:val="00D24173"/>
    <w:rsid w:val="00D33C83"/>
    <w:rsid w:val="00D35FED"/>
    <w:rsid w:val="00D41D99"/>
    <w:rsid w:val="00D507A6"/>
    <w:rsid w:val="00D51691"/>
    <w:rsid w:val="00D52CA5"/>
    <w:rsid w:val="00D55D73"/>
    <w:rsid w:val="00D56891"/>
    <w:rsid w:val="00D8212F"/>
    <w:rsid w:val="00D82F89"/>
    <w:rsid w:val="00D9239F"/>
    <w:rsid w:val="00D957BE"/>
    <w:rsid w:val="00D97D54"/>
    <w:rsid w:val="00DA71CF"/>
    <w:rsid w:val="00DE2442"/>
    <w:rsid w:val="00DE24B7"/>
    <w:rsid w:val="00DE424F"/>
    <w:rsid w:val="00DE42CE"/>
    <w:rsid w:val="00DF3EFA"/>
    <w:rsid w:val="00DF718E"/>
    <w:rsid w:val="00E10040"/>
    <w:rsid w:val="00E15B06"/>
    <w:rsid w:val="00E17A63"/>
    <w:rsid w:val="00E53E50"/>
    <w:rsid w:val="00E60E1A"/>
    <w:rsid w:val="00E72D32"/>
    <w:rsid w:val="00E734B5"/>
    <w:rsid w:val="00E855F8"/>
    <w:rsid w:val="00E95AD5"/>
    <w:rsid w:val="00E96801"/>
    <w:rsid w:val="00EA059D"/>
    <w:rsid w:val="00EA099A"/>
    <w:rsid w:val="00EA73D1"/>
    <w:rsid w:val="00EB05E4"/>
    <w:rsid w:val="00EC7569"/>
    <w:rsid w:val="00ED2177"/>
    <w:rsid w:val="00ED6693"/>
    <w:rsid w:val="00ED682B"/>
    <w:rsid w:val="00EE2231"/>
    <w:rsid w:val="00F01500"/>
    <w:rsid w:val="00F05D5E"/>
    <w:rsid w:val="00F06EE3"/>
    <w:rsid w:val="00F136A3"/>
    <w:rsid w:val="00F170B4"/>
    <w:rsid w:val="00F215D9"/>
    <w:rsid w:val="00F244E5"/>
    <w:rsid w:val="00F33008"/>
    <w:rsid w:val="00F3746E"/>
    <w:rsid w:val="00F433E9"/>
    <w:rsid w:val="00F45750"/>
    <w:rsid w:val="00F51FA7"/>
    <w:rsid w:val="00F525C3"/>
    <w:rsid w:val="00F608F6"/>
    <w:rsid w:val="00F6128E"/>
    <w:rsid w:val="00F6245F"/>
    <w:rsid w:val="00F71E0F"/>
    <w:rsid w:val="00F77082"/>
    <w:rsid w:val="00F82691"/>
    <w:rsid w:val="00F854FB"/>
    <w:rsid w:val="00F957F7"/>
    <w:rsid w:val="00FA4554"/>
    <w:rsid w:val="00FA781F"/>
    <w:rsid w:val="00FB47A7"/>
    <w:rsid w:val="00FC1F66"/>
    <w:rsid w:val="00FC435E"/>
    <w:rsid w:val="00FC768B"/>
    <w:rsid w:val="00FD68DD"/>
    <w:rsid w:val="00FE56E6"/>
    <w:rsid w:val="00FF1969"/>
    <w:rsid w:val="00FF6A19"/>
    <w:rsid w:val="00FF7D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99C522"/>
  <w15:docId w15:val="{EF422E48-5EBA-43F1-85C7-C65C3840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73D1"/>
    <w:pPr>
      <w:spacing w:line="288" w:lineRule="auto"/>
      <w:jc w:val="both"/>
    </w:pPr>
    <w:rPr>
      <w:rFonts w:ascii="Tahoma" w:hAnsi="Tahoma"/>
      <w:sz w:val="22"/>
    </w:rPr>
  </w:style>
  <w:style w:type="paragraph" w:styleId="Naslov1">
    <w:name w:val="heading 1"/>
    <w:basedOn w:val="Navaden"/>
    <w:next w:val="Navaden"/>
    <w:link w:val="Naslov1Znak"/>
    <w:qFormat/>
    <w:rsid w:val="0004429A"/>
    <w:pPr>
      <w:keepNext/>
      <w:spacing w:line="240" w:lineRule="auto"/>
      <w:outlineLvl w:val="0"/>
    </w:pPr>
    <w:rPr>
      <w:rFonts w:ascii="Arial" w:hAnsi="Arial" w:cs="Arial"/>
      <w:sz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C46DF"/>
    <w:pPr>
      <w:tabs>
        <w:tab w:val="center" w:pos="4536"/>
        <w:tab w:val="right" w:pos="9072"/>
      </w:tabs>
    </w:pPr>
  </w:style>
  <w:style w:type="paragraph" w:styleId="Noga">
    <w:name w:val="footer"/>
    <w:basedOn w:val="Navaden"/>
    <w:link w:val="NogaZnak"/>
    <w:uiPriority w:val="99"/>
    <w:rsid w:val="00AC46DF"/>
    <w:pPr>
      <w:tabs>
        <w:tab w:val="center" w:pos="4536"/>
        <w:tab w:val="right" w:pos="9072"/>
      </w:tabs>
    </w:pPr>
  </w:style>
  <w:style w:type="table" w:styleId="Tabelamrea">
    <w:name w:val="Table Grid"/>
    <w:basedOn w:val="Navadnatabela"/>
    <w:rsid w:val="00B57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AC159D"/>
    <w:rPr>
      <w:rFonts w:cs="Tahoma"/>
      <w:sz w:val="16"/>
      <w:szCs w:val="16"/>
    </w:rPr>
  </w:style>
  <w:style w:type="character" w:styleId="Besedilooznabemesta">
    <w:name w:val="Placeholder Text"/>
    <w:basedOn w:val="Privzetapisavaodstavka"/>
    <w:uiPriority w:val="99"/>
    <w:semiHidden/>
    <w:rsid w:val="00325A63"/>
    <w:rPr>
      <w:color w:val="808080"/>
    </w:rPr>
  </w:style>
  <w:style w:type="paragraph" w:styleId="Brezrazmikov">
    <w:name w:val="No Spacing"/>
    <w:uiPriority w:val="1"/>
    <w:qFormat/>
    <w:rsid w:val="00325A63"/>
    <w:rPr>
      <w:rFonts w:asciiTheme="minorHAnsi" w:eastAsiaTheme="minorHAnsi" w:hAnsiTheme="minorHAnsi" w:cstheme="minorBidi"/>
      <w:sz w:val="22"/>
      <w:szCs w:val="22"/>
      <w:lang w:eastAsia="en-US"/>
    </w:rPr>
  </w:style>
  <w:style w:type="character" w:styleId="Hiperpovezava">
    <w:name w:val="Hyperlink"/>
    <w:basedOn w:val="Privzetapisavaodstavka"/>
    <w:uiPriority w:val="99"/>
    <w:unhideWhenUsed/>
    <w:rsid w:val="00E855F8"/>
    <w:rPr>
      <w:color w:val="0000FF"/>
      <w:u w:val="single"/>
    </w:rPr>
  </w:style>
  <w:style w:type="paragraph" w:styleId="Odstavekseznama">
    <w:name w:val="List Paragraph"/>
    <w:basedOn w:val="Navaden"/>
    <w:uiPriority w:val="34"/>
    <w:qFormat/>
    <w:rsid w:val="00E855F8"/>
    <w:pPr>
      <w:spacing w:line="240" w:lineRule="auto"/>
      <w:ind w:left="720"/>
      <w:jc w:val="left"/>
    </w:pPr>
    <w:rPr>
      <w:rFonts w:ascii="Calibri" w:eastAsiaTheme="minorHAnsi" w:hAnsi="Calibri"/>
      <w:szCs w:val="22"/>
      <w:lang w:eastAsia="en-US"/>
    </w:rPr>
  </w:style>
  <w:style w:type="character" w:styleId="Pripombasklic">
    <w:name w:val="annotation reference"/>
    <w:basedOn w:val="Privzetapisavaodstavka"/>
    <w:uiPriority w:val="99"/>
    <w:semiHidden/>
    <w:unhideWhenUsed/>
    <w:rsid w:val="003A59FC"/>
    <w:rPr>
      <w:sz w:val="16"/>
      <w:szCs w:val="16"/>
    </w:rPr>
  </w:style>
  <w:style w:type="paragraph" w:styleId="Pripombabesedilo">
    <w:name w:val="annotation text"/>
    <w:basedOn w:val="Navaden"/>
    <w:link w:val="PripombabesediloZnak"/>
    <w:uiPriority w:val="99"/>
    <w:semiHidden/>
    <w:unhideWhenUsed/>
    <w:rsid w:val="003A59FC"/>
    <w:pPr>
      <w:spacing w:line="240" w:lineRule="auto"/>
    </w:pPr>
    <w:rPr>
      <w:sz w:val="20"/>
    </w:rPr>
  </w:style>
  <w:style w:type="character" w:customStyle="1" w:styleId="PripombabesediloZnak">
    <w:name w:val="Pripomba – besedilo Znak"/>
    <w:basedOn w:val="Privzetapisavaodstavka"/>
    <w:link w:val="Pripombabesedilo"/>
    <w:uiPriority w:val="99"/>
    <w:semiHidden/>
    <w:rsid w:val="003A59FC"/>
    <w:rPr>
      <w:rFonts w:ascii="Tahoma" w:hAnsi="Tahoma"/>
    </w:rPr>
  </w:style>
  <w:style w:type="paragraph" w:styleId="Zadevapripombe">
    <w:name w:val="annotation subject"/>
    <w:basedOn w:val="Pripombabesedilo"/>
    <w:next w:val="Pripombabesedilo"/>
    <w:link w:val="ZadevapripombeZnak"/>
    <w:uiPriority w:val="99"/>
    <w:semiHidden/>
    <w:unhideWhenUsed/>
    <w:rsid w:val="003A59FC"/>
    <w:rPr>
      <w:b/>
      <w:bCs/>
    </w:rPr>
  </w:style>
  <w:style w:type="character" w:customStyle="1" w:styleId="ZadevapripombeZnak">
    <w:name w:val="Zadeva pripombe Znak"/>
    <w:basedOn w:val="PripombabesediloZnak"/>
    <w:link w:val="Zadevapripombe"/>
    <w:uiPriority w:val="99"/>
    <w:semiHidden/>
    <w:rsid w:val="003A59FC"/>
    <w:rPr>
      <w:rFonts w:ascii="Tahoma" w:hAnsi="Tahoma"/>
      <w:b/>
      <w:bCs/>
    </w:rPr>
  </w:style>
  <w:style w:type="paragraph" w:styleId="Napis">
    <w:name w:val="caption"/>
    <w:basedOn w:val="Navaden"/>
    <w:next w:val="Navaden"/>
    <w:uiPriority w:val="35"/>
    <w:unhideWhenUsed/>
    <w:qFormat/>
    <w:rsid w:val="00834599"/>
    <w:pPr>
      <w:spacing w:after="200" w:line="240" w:lineRule="auto"/>
    </w:pPr>
    <w:rPr>
      <w:i/>
      <w:iCs/>
      <w:color w:val="1F497D" w:themeColor="text2"/>
      <w:sz w:val="18"/>
      <w:szCs w:val="18"/>
    </w:rPr>
  </w:style>
  <w:style w:type="character" w:customStyle="1" w:styleId="Naslov1Znak">
    <w:name w:val="Naslov 1 Znak"/>
    <w:basedOn w:val="Privzetapisavaodstavka"/>
    <w:link w:val="Naslov1"/>
    <w:rsid w:val="0004429A"/>
    <w:rPr>
      <w:rFonts w:ascii="Arial" w:hAnsi="Arial" w:cs="Arial"/>
      <w:sz w:val="24"/>
      <w:lang w:eastAsia="en-US"/>
    </w:rPr>
  </w:style>
  <w:style w:type="character" w:customStyle="1" w:styleId="NogaZnak">
    <w:name w:val="Noga Znak"/>
    <w:basedOn w:val="Privzetapisavaodstavka"/>
    <w:link w:val="Noga"/>
    <w:uiPriority w:val="99"/>
    <w:rsid w:val="0004429A"/>
    <w:rPr>
      <w:rFonts w:ascii="Tahoma" w:hAnsi="Tahoma"/>
      <w:sz w:val="22"/>
    </w:rPr>
  </w:style>
  <w:style w:type="character" w:customStyle="1" w:styleId="GlavaZnak">
    <w:name w:val="Glava Znak"/>
    <w:basedOn w:val="Privzetapisavaodstavka"/>
    <w:link w:val="Glava"/>
    <w:uiPriority w:val="99"/>
    <w:rsid w:val="00A0587D"/>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6056">
      <w:bodyDiv w:val="1"/>
      <w:marLeft w:val="0"/>
      <w:marRight w:val="0"/>
      <w:marTop w:val="0"/>
      <w:marBottom w:val="0"/>
      <w:divBdr>
        <w:top w:val="none" w:sz="0" w:space="0" w:color="auto"/>
        <w:left w:val="none" w:sz="0" w:space="0" w:color="auto"/>
        <w:bottom w:val="none" w:sz="0" w:space="0" w:color="auto"/>
        <w:right w:val="none" w:sz="0" w:space="0" w:color="auto"/>
      </w:divBdr>
    </w:div>
    <w:div w:id="159855752">
      <w:bodyDiv w:val="1"/>
      <w:marLeft w:val="0"/>
      <w:marRight w:val="0"/>
      <w:marTop w:val="0"/>
      <w:marBottom w:val="0"/>
      <w:divBdr>
        <w:top w:val="none" w:sz="0" w:space="0" w:color="auto"/>
        <w:left w:val="none" w:sz="0" w:space="0" w:color="auto"/>
        <w:bottom w:val="none" w:sz="0" w:space="0" w:color="auto"/>
        <w:right w:val="none" w:sz="0" w:space="0" w:color="auto"/>
      </w:divBdr>
    </w:div>
    <w:div w:id="882668056">
      <w:bodyDiv w:val="1"/>
      <w:marLeft w:val="0"/>
      <w:marRight w:val="0"/>
      <w:marTop w:val="0"/>
      <w:marBottom w:val="0"/>
      <w:divBdr>
        <w:top w:val="none" w:sz="0" w:space="0" w:color="auto"/>
        <w:left w:val="none" w:sz="0" w:space="0" w:color="auto"/>
        <w:bottom w:val="none" w:sz="0" w:space="0" w:color="auto"/>
        <w:right w:val="none" w:sz="0" w:space="0" w:color="auto"/>
      </w:divBdr>
    </w:div>
    <w:div w:id="1075667212">
      <w:bodyDiv w:val="1"/>
      <w:marLeft w:val="0"/>
      <w:marRight w:val="0"/>
      <w:marTop w:val="0"/>
      <w:marBottom w:val="0"/>
      <w:divBdr>
        <w:top w:val="none" w:sz="0" w:space="0" w:color="auto"/>
        <w:left w:val="none" w:sz="0" w:space="0" w:color="auto"/>
        <w:bottom w:val="none" w:sz="0" w:space="0" w:color="auto"/>
        <w:right w:val="none" w:sz="0" w:space="0" w:color="auto"/>
      </w:divBdr>
    </w:div>
    <w:div w:id="1322195572">
      <w:bodyDiv w:val="1"/>
      <w:marLeft w:val="0"/>
      <w:marRight w:val="0"/>
      <w:marTop w:val="0"/>
      <w:marBottom w:val="0"/>
      <w:divBdr>
        <w:top w:val="none" w:sz="0" w:space="0" w:color="auto"/>
        <w:left w:val="none" w:sz="0" w:space="0" w:color="auto"/>
        <w:bottom w:val="none" w:sz="0" w:space="0" w:color="auto"/>
        <w:right w:val="none" w:sz="0" w:space="0" w:color="auto"/>
      </w:divBdr>
    </w:div>
    <w:div w:id="1768959104">
      <w:bodyDiv w:val="1"/>
      <w:marLeft w:val="0"/>
      <w:marRight w:val="0"/>
      <w:marTop w:val="0"/>
      <w:marBottom w:val="0"/>
      <w:divBdr>
        <w:top w:val="none" w:sz="0" w:space="0" w:color="auto"/>
        <w:left w:val="none" w:sz="0" w:space="0" w:color="auto"/>
        <w:bottom w:val="none" w:sz="0" w:space="0" w:color="auto"/>
        <w:right w:val="none" w:sz="0" w:space="0" w:color="auto"/>
      </w:divBdr>
    </w:div>
    <w:div w:id="2024550622">
      <w:bodyDiv w:val="1"/>
      <w:marLeft w:val="0"/>
      <w:marRight w:val="0"/>
      <w:marTop w:val="0"/>
      <w:marBottom w:val="0"/>
      <w:divBdr>
        <w:top w:val="none" w:sz="0" w:space="0" w:color="auto"/>
        <w:left w:val="none" w:sz="0" w:space="0" w:color="auto"/>
        <w:bottom w:val="none" w:sz="0" w:space="0" w:color="auto"/>
        <w:right w:val="none" w:sz="0" w:space="0" w:color="auto"/>
      </w:divBdr>
    </w:div>
    <w:div w:id="2074888681">
      <w:bodyDiv w:val="1"/>
      <w:marLeft w:val="0"/>
      <w:marRight w:val="0"/>
      <w:marTop w:val="0"/>
      <w:marBottom w:val="0"/>
      <w:divBdr>
        <w:top w:val="none" w:sz="0" w:space="0" w:color="auto"/>
        <w:left w:val="none" w:sz="0" w:space="0" w:color="auto"/>
        <w:bottom w:val="none" w:sz="0" w:space="0" w:color="auto"/>
        <w:right w:val="none" w:sz="0" w:space="0" w:color="auto"/>
      </w:divBdr>
    </w:div>
    <w:div w:id="21268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AKT_93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8B19-0ED6-4F16-854F-E5754053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119</TotalTime>
  <Pages>6</Pages>
  <Words>1025</Words>
  <Characters>6076</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7087</CharactersWithSpaces>
  <SharedDoc>false</SharedDoc>
  <HLinks>
    <vt:vector size="6" baseType="variant">
      <vt:variant>
        <vt:i4>1376370</vt:i4>
      </vt:variant>
      <vt:variant>
        <vt:i4>21</vt:i4>
      </vt:variant>
      <vt:variant>
        <vt:i4>0</vt:i4>
      </vt:variant>
      <vt:variant>
        <vt:i4>5</vt:i4>
      </vt:variant>
      <vt:variant>
        <vt:lpwstr>mailto:Ime.priimek@gmail.com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 Bibič</dc:creator>
  <cp:lastModifiedBy>Doris Kukovičič</cp:lastModifiedBy>
  <cp:revision>17</cp:revision>
  <cp:lastPrinted>2010-01-05T17:46:00Z</cp:lastPrinted>
  <dcterms:created xsi:type="dcterms:W3CDTF">2021-11-30T12:00:00Z</dcterms:created>
  <dcterms:modified xsi:type="dcterms:W3CDTF">2021-11-30T14:19:00Z</dcterms:modified>
</cp:coreProperties>
</file>