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C458" w14:textId="759AB9C2" w:rsidR="008A590D" w:rsidRPr="008A590D" w:rsidRDefault="004D0CA2" w:rsidP="008A590D">
      <w:pPr>
        <w:rPr>
          <w:rFonts w:ascii="Open Sans" w:hAnsi="Open Sans" w:cs="Open Sans"/>
          <w:color w:val="0070C0"/>
          <w:sz w:val="20"/>
        </w:rPr>
      </w:pPr>
      <w:r>
        <w:rPr>
          <w:rFonts w:ascii="Open Sans" w:hAnsi="Open Sans" w:cs="Open Sans"/>
          <w:b/>
          <w:color w:val="0070C0"/>
          <w:sz w:val="20"/>
        </w:rPr>
        <w:t>OBVESTIL</w:t>
      </w:r>
      <w:r w:rsidR="009C31BF">
        <w:rPr>
          <w:rFonts w:ascii="Open Sans" w:hAnsi="Open Sans" w:cs="Open Sans"/>
          <w:b/>
          <w:color w:val="0070C0"/>
          <w:sz w:val="20"/>
        </w:rPr>
        <w:t>O</w:t>
      </w:r>
      <w:bookmarkStart w:id="0" w:name="_GoBack"/>
      <w:bookmarkEnd w:id="0"/>
    </w:p>
    <w:p w14:paraId="16BB6DFB" w14:textId="77777777" w:rsidR="0004429A" w:rsidRPr="00C63BF5" w:rsidRDefault="0004429A" w:rsidP="0004429A">
      <w:pPr>
        <w:pStyle w:val="Naslov1"/>
        <w:jc w:val="center"/>
        <w:rPr>
          <w:rFonts w:ascii="Open Sans" w:hAnsi="Open Sans" w:cs="Open Sans"/>
          <w:b/>
          <w:sz w:val="22"/>
          <w:szCs w:val="22"/>
        </w:rPr>
      </w:pPr>
    </w:p>
    <w:p w14:paraId="2F76E4DE" w14:textId="3DCF9AD0" w:rsidR="0004429A" w:rsidRPr="00C63BF5" w:rsidRDefault="00C24BEA" w:rsidP="0004429A">
      <w:pPr>
        <w:pStyle w:val="Naslov1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</w:t>
      </w:r>
    </w:p>
    <w:p w14:paraId="75304E8F" w14:textId="03B0890E" w:rsidR="0004429A" w:rsidRDefault="004D0CA2" w:rsidP="0004429A">
      <w:pPr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S 1. majem</w:t>
      </w:r>
      <w:r w:rsidR="00311D74">
        <w:rPr>
          <w:rFonts w:ascii="Open Sans" w:hAnsi="Open Sans" w:cs="Open Sans"/>
          <w:b/>
          <w:sz w:val="24"/>
        </w:rPr>
        <w:t xml:space="preserve"> višja cena toplote</w:t>
      </w:r>
    </w:p>
    <w:p w14:paraId="0AE94AAF" w14:textId="77777777" w:rsidR="00311D74" w:rsidRPr="00C63BF5" w:rsidRDefault="00311D74" w:rsidP="0004429A">
      <w:pPr>
        <w:jc w:val="center"/>
        <w:rPr>
          <w:rFonts w:ascii="Open Sans" w:hAnsi="Open Sans" w:cs="Open Sans"/>
          <w:b/>
          <w:i/>
        </w:rPr>
      </w:pPr>
    </w:p>
    <w:p w14:paraId="0A6E5BFC" w14:textId="705ECF89" w:rsidR="00873A5B" w:rsidRPr="00311D74" w:rsidRDefault="0004429A" w:rsidP="008A590D">
      <w:pPr>
        <w:rPr>
          <w:rFonts w:ascii="Open Sans" w:hAnsi="Open Sans" w:cs="Open Sans"/>
          <w:b/>
          <w:sz w:val="20"/>
        </w:rPr>
      </w:pPr>
      <w:r w:rsidRPr="0004429A">
        <w:rPr>
          <w:rFonts w:ascii="Open Sans" w:hAnsi="Open Sans" w:cs="Open Sans"/>
          <w:b/>
          <w:i/>
          <w:sz w:val="20"/>
        </w:rPr>
        <w:t xml:space="preserve">Ljubljana, </w:t>
      </w:r>
      <w:r w:rsidR="004D0CA2" w:rsidRPr="0050396B">
        <w:rPr>
          <w:rFonts w:ascii="Open Sans" w:hAnsi="Open Sans" w:cs="Open Sans"/>
          <w:b/>
          <w:i/>
          <w:sz w:val="20"/>
        </w:rPr>
        <w:t>1. maj</w:t>
      </w:r>
      <w:r w:rsidRPr="0050396B">
        <w:rPr>
          <w:rFonts w:ascii="Open Sans" w:hAnsi="Open Sans" w:cs="Open Sans"/>
          <w:b/>
          <w:i/>
          <w:sz w:val="20"/>
        </w:rPr>
        <w:t xml:space="preserve"> 202</w:t>
      </w:r>
      <w:r w:rsidR="004D0CA2" w:rsidRPr="0050396B">
        <w:rPr>
          <w:rFonts w:ascii="Open Sans" w:hAnsi="Open Sans" w:cs="Open Sans"/>
          <w:b/>
          <w:i/>
          <w:sz w:val="20"/>
        </w:rPr>
        <w:t>2</w:t>
      </w:r>
      <w:r w:rsidRPr="0050396B">
        <w:rPr>
          <w:rFonts w:ascii="Open Sans" w:hAnsi="Open Sans" w:cs="Open Sans"/>
          <w:b/>
          <w:sz w:val="20"/>
        </w:rPr>
        <w:t xml:space="preserve"> </w:t>
      </w:r>
      <w:r w:rsidRPr="0004429A">
        <w:rPr>
          <w:rFonts w:ascii="Open Sans" w:hAnsi="Open Sans" w:cs="Open Sans"/>
          <w:b/>
          <w:sz w:val="20"/>
        </w:rPr>
        <w:t>–</w:t>
      </w:r>
      <w:r>
        <w:rPr>
          <w:rFonts w:ascii="Open Sans" w:hAnsi="Open Sans" w:cs="Open Sans"/>
          <w:b/>
          <w:sz w:val="20"/>
        </w:rPr>
        <w:t xml:space="preserve"> </w:t>
      </w:r>
      <w:r w:rsidR="004D0CA2" w:rsidRPr="00311D74">
        <w:rPr>
          <w:rFonts w:ascii="Open Sans" w:hAnsi="Open Sans" w:cs="Open Sans"/>
          <w:b/>
          <w:sz w:val="20"/>
        </w:rPr>
        <w:t>Energetika Ljubljana vse do konca ogrevalne sezone</w:t>
      </w:r>
      <w:r w:rsidR="00873A5B" w:rsidRPr="00311D74">
        <w:rPr>
          <w:rFonts w:ascii="Open Sans" w:hAnsi="Open Sans" w:cs="Open Sans"/>
          <w:b/>
          <w:sz w:val="20"/>
        </w:rPr>
        <w:t xml:space="preserve"> 2021/2022</w:t>
      </w:r>
      <w:r w:rsidR="004D0CA2" w:rsidRPr="00311D74">
        <w:rPr>
          <w:rFonts w:ascii="Open Sans" w:hAnsi="Open Sans" w:cs="Open Sans"/>
          <w:b/>
          <w:sz w:val="20"/>
        </w:rPr>
        <w:t xml:space="preserve"> </w:t>
      </w:r>
      <w:r w:rsidR="00E17A63" w:rsidRPr="00311D74">
        <w:rPr>
          <w:rFonts w:ascii="Open Sans" w:hAnsi="Open Sans" w:cs="Open Sans"/>
          <w:b/>
          <w:sz w:val="20"/>
        </w:rPr>
        <w:t>cene</w:t>
      </w:r>
      <w:r w:rsidR="008A590D" w:rsidRPr="00311D74">
        <w:rPr>
          <w:rFonts w:ascii="Open Sans" w:hAnsi="Open Sans" w:cs="Open Sans"/>
          <w:b/>
          <w:sz w:val="20"/>
        </w:rPr>
        <w:t xml:space="preserve"> toplot</w:t>
      </w:r>
      <w:r w:rsidR="00E17A63" w:rsidRPr="00311D74">
        <w:rPr>
          <w:rFonts w:ascii="Open Sans" w:hAnsi="Open Sans" w:cs="Open Sans"/>
          <w:b/>
          <w:sz w:val="20"/>
        </w:rPr>
        <w:t>e</w:t>
      </w:r>
      <w:r w:rsidR="008A590D" w:rsidRPr="00311D74">
        <w:rPr>
          <w:rFonts w:ascii="Open Sans" w:hAnsi="Open Sans" w:cs="Open Sans"/>
          <w:b/>
          <w:sz w:val="20"/>
        </w:rPr>
        <w:t xml:space="preserve"> v daljinskem ogrevanju Ljubljane</w:t>
      </w:r>
      <w:r w:rsidR="004D0CA2" w:rsidRPr="00311D74">
        <w:rPr>
          <w:rFonts w:ascii="Open Sans" w:hAnsi="Open Sans" w:cs="Open Sans"/>
          <w:b/>
          <w:sz w:val="20"/>
        </w:rPr>
        <w:t xml:space="preserve"> ni spreminjala in tako uspela držati obljubo, ki jo je uporabnikom dala</w:t>
      </w:r>
      <w:r w:rsidR="00873A5B" w:rsidRPr="00311D74">
        <w:rPr>
          <w:rFonts w:ascii="Open Sans" w:hAnsi="Open Sans" w:cs="Open Sans"/>
          <w:b/>
          <w:sz w:val="20"/>
        </w:rPr>
        <w:t xml:space="preserve"> </w:t>
      </w:r>
      <w:r w:rsidR="0057023B" w:rsidRPr="00311D74">
        <w:rPr>
          <w:rFonts w:ascii="Open Sans" w:hAnsi="Open Sans" w:cs="Open Sans"/>
          <w:b/>
          <w:sz w:val="20"/>
        </w:rPr>
        <w:t xml:space="preserve">z </w:t>
      </w:r>
      <w:r w:rsidR="004D0CA2" w:rsidRPr="00311D74">
        <w:rPr>
          <w:rFonts w:ascii="Open Sans" w:hAnsi="Open Sans" w:cs="Open Sans"/>
          <w:b/>
          <w:sz w:val="20"/>
        </w:rPr>
        <w:t>decemb</w:t>
      </w:r>
      <w:r w:rsidR="0057023B" w:rsidRPr="00311D74">
        <w:rPr>
          <w:rFonts w:ascii="Open Sans" w:hAnsi="Open Sans" w:cs="Open Sans"/>
          <w:b/>
          <w:sz w:val="20"/>
        </w:rPr>
        <w:t>rom</w:t>
      </w:r>
      <w:r w:rsidR="004D0CA2" w:rsidRPr="00311D74">
        <w:rPr>
          <w:rFonts w:ascii="Open Sans" w:hAnsi="Open Sans" w:cs="Open Sans"/>
          <w:b/>
          <w:sz w:val="20"/>
        </w:rPr>
        <w:t xml:space="preserve"> 2021. </w:t>
      </w:r>
      <w:r w:rsidR="00EA5981" w:rsidRPr="00311D74">
        <w:rPr>
          <w:rFonts w:ascii="Open Sans" w:hAnsi="Open Sans" w:cs="Open Sans"/>
          <w:b/>
          <w:sz w:val="20"/>
        </w:rPr>
        <w:t>Z</w:t>
      </w:r>
      <w:r w:rsidR="004D0CA2" w:rsidRPr="00311D74">
        <w:rPr>
          <w:rFonts w:ascii="Open Sans" w:hAnsi="Open Sans" w:cs="Open Sans"/>
          <w:b/>
          <w:sz w:val="20"/>
        </w:rPr>
        <w:t>aradi vse višjih cen energentov</w:t>
      </w:r>
      <w:r w:rsidR="00EA5981" w:rsidRPr="00311D74">
        <w:rPr>
          <w:rFonts w:ascii="Open Sans" w:hAnsi="Open Sans" w:cs="Open Sans"/>
          <w:b/>
          <w:sz w:val="20"/>
        </w:rPr>
        <w:t xml:space="preserve"> (</w:t>
      </w:r>
      <w:r w:rsidR="004D0CA2" w:rsidRPr="00311D74">
        <w:rPr>
          <w:rFonts w:ascii="Open Sans" w:hAnsi="Open Sans" w:cs="Open Sans"/>
          <w:b/>
          <w:sz w:val="20"/>
        </w:rPr>
        <w:t>zemeljskega plina, premoga</w:t>
      </w:r>
      <w:r w:rsidR="00873A5B" w:rsidRPr="00311D74">
        <w:rPr>
          <w:rFonts w:ascii="Open Sans" w:hAnsi="Open Sans" w:cs="Open Sans"/>
          <w:b/>
          <w:sz w:val="20"/>
        </w:rPr>
        <w:t>, l</w:t>
      </w:r>
      <w:r w:rsidR="005B0370">
        <w:rPr>
          <w:rFonts w:ascii="Open Sans" w:hAnsi="Open Sans" w:cs="Open Sans"/>
          <w:b/>
          <w:sz w:val="20"/>
        </w:rPr>
        <w:t xml:space="preserve">esne biomase, </w:t>
      </w:r>
      <w:r w:rsidR="004D0CA2" w:rsidRPr="00311D74">
        <w:rPr>
          <w:rFonts w:ascii="Open Sans" w:hAnsi="Open Sans" w:cs="Open Sans"/>
          <w:b/>
          <w:sz w:val="20"/>
        </w:rPr>
        <w:t>ELKO</w:t>
      </w:r>
      <w:r w:rsidR="005B0370">
        <w:rPr>
          <w:rFonts w:ascii="Open Sans" w:hAnsi="Open Sans" w:cs="Open Sans"/>
          <w:b/>
          <w:sz w:val="20"/>
        </w:rPr>
        <w:t>)</w:t>
      </w:r>
      <w:r w:rsidR="004D0CA2" w:rsidRPr="00311D74">
        <w:rPr>
          <w:rFonts w:ascii="Open Sans" w:hAnsi="Open Sans" w:cs="Open Sans"/>
          <w:b/>
          <w:sz w:val="20"/>
        </w:rPr>
        <w:t xml:space="preserve">, ki jih uporablja za proizvodnjo toplote, </w:t>
      </w:r>
      <w:r w:rsidR="005B0370">
        <w:rPr>
          <w:rFonts w:ascii="Open Sans" w:hAnsi="Open Sans" w:cs="Open Sans"/>
          <w:b/>
          <w:sz w:val="20"/>
        </w:rPr>
        <w:t>kot tudi potrebnih emisijskih kuponov,</w:t>
      </w:r>
      <w:r w:rsidR="005B0370" w:rsidRPr="00311D74">
        <w:rPr>
          <w:rFonts w:ascii="Open Sans" w:hAnsi="Open Sans" w:cs="Open Sans"/>
          <w:b/>
          <w:sz w:val="20"/>
        </w:rPr>
        <w:t xml:space="preserve"> </w:t>
      </w:r>
      <w:r w:rsidR="004D0CA2" w:rsidRPr="00311D74">
        <w:rPr>
          <w:rFonts w:ascii="Open Sans" w:hAnsi="Open Sans" w:cs="Open Sans"/>
          <w:b/>
          <w:sz w:val="20"/>
        </w:rPr>
        <w:t>pa je</w:t>
      </w:r>
      <w:r w:rsidR="00EA5981" w:rsidRPr="00311D74">
        <w:rPr>
          <w:rFonts w:ascii="Open Sans" w:hAnsi="Open Sans" w:cs="Open Sans"/>
          <w:b/>
          <w:sz w:val="20"/>
        </w:rPr>
        <w:t xml:space="preserve"> po ogrevalni sezoni pri</w:t>
      </w:r>
      <w:r w:rsidR="004D0CA2" w:rsidRPr="00311D74">
        <w:rPr>
          <w:rFonts w:ascii="Open Sans" w:hAnsi="Open Sans" w:cs="Open Sans"/>
          <w:b/>
          <w:sz w:val="20"/>
        </w:rPr>
        <w:t xml:space="preserve">morana </w:t>
      </w:r>
      <w:r w:rsidR="00873A5B" w:rsidRPr="00311D74">
        <w:rPr>
          <w:rFonts w:ascii="Open Sans" w:hAnsi="Open Sans" w:cs="Open Sans"/>
          <w:b/>
          <w:sz w:val="20"/>
        </w:rPr>
        <w:t xml:space="preserve">variabilno </w:t>
      </w:r>
      <w:r w:rsidR="004D0CA2" w:rsidRPr="00311D74">
        <w:rPr>
          <w:rFonts w:ascii="Open Sans" w:hAnsi="Open Sans" w:cs="Open Sans"/>
          <w:b/>
          <w:sz w:val="20"/>
        </w:rPr>
        <w:t xml:space="preserve">ceno </w:t>
      </w:r>
      <w:r w:rsidR="00873A5B" w:rsidRPr="00311D74">
        <w:rPr>
          <w:rFonts w:ascii="Open Sans" w:hAnsi="Open Sans" w:cs="Open Sans"/>
          <w:b/>
          <w:sz w:val="20"/>
        </w:rPr>
        <w:t xml:space="preserve">toplote </w:t>
      </w:r>
      <w:r w:rsidR="00BA5A79" w:rsidRPr="00311D74">
        <w:rPr>
          <w:rFonts w:ascii="Open Sans" w:hAnsi="Open Sans" w:cs="Open Sans"/>
          <w:b/>
          <w:sz w:val="20"/>
        </w:rPr>
        <w:t>uskladiti s stroški</w:t>
      </w:r>
      <w:r w:rsidR="004D0CA2" w:rsidRPr="00311D74">
        <w:rPr>
          <w:rFonts w:ascii="Open Sans" w:hAnsi="Open Sans" w:cs="Open Sans"/>
          <w:b/>
          <w:sz w:val="20"/>
        </w:rPr>
        <w:t xml:space="preserve">. Z majem bo </w:t>
      </w:r>
      <w:r w:rsidR="00873A5B" w:rsidRPr="00311D74">
        <w:rPr>
          <w:rFonts w:ascii="Open Sans" w:hAnsi="Open Sans" w:cs="Open Sans"/>
          <w:b/>
          <w:sz w:val="20"/>
        </w:rPr>
        <w:t xml:space="preserve">variabilna cena toplote višja </w:t>
      </w:r>
      <w:r w:rsidR="004D0CA2" w:rsidRPr="00311D74">
        <w:rPr>
          <w:rFonts w:ascii="Open Sans" w:hAnsi="Open Sans" w:cs="Open Sans"/>
          <w:b/>
          <w:sz w:val="20"/>
        </w:rPr>
        <w:t>za 12,</w:t>
      </w:r>
      <w:r w:rsidR="007A4C74" w:rsidRPr="00311D74">
        <w:rPr>
          <w:rFonts w:ascii="Open Sans" w:hAnsi="Open Sans" w:cs="Open Sans"/>
          <w:b/>
          <w:sz w:val="20"/>
        </w:rPr>
        <w:t xml:space="preserve">75 </w:t>
      </w:r>
      <w:r w:rsidR="004D0CA2" w:rsidRPr="00311D74">
        <w:rPr>
          <w:rFonts w:ascii="Open Sans" w:hAnsi="Open Sans" w:cs="Open Sans"/>
          <w:b/>
          <w:sz w:val="20"/>
        </w:rPr>
        <w:t xml:space="preserve">odstotka oz. za </w:t>
      </w:r>
      <w:r w:rsidR="00873A5B" w:rsidRPr="00311D74">
        <w:rPr>
          <w:rFonts w:ascii="Open Sans" w:hAnsi="Open Sans" w:cs="Open Sans"/>
          <w:b/>
          <w:sz w:val="20"/>
        </w:rPr>
        <w:t xml:space="preserve">9,5 evra na </w:t>
      </w:r>
      <w:proofErr w:type="spellStart"/>
      <w:r w:rsidR="00873A5B" w:rsidRPr="00311D74">
        <w:rPr>
          <w:rFonts w:ascii="Open Sans" w:hAnsi="Open Sans" w:cs="Open Sans"/>
          <w:b/>
          <w:sz w:val="20"/>
        </w:rPr>
        <w:t>megavatno</w:t>
      </w:r>
      <w:proofErr w:type="spellEnd"/>
      <w:r w:rsidR="00873A5B" w:rsidRPr="00311D74">
        <w:rPr>
          <w:rFonts w:ascii="Open Sans" w:hAnsi="Open Sans" w:cs="Open Sans"/>
          <w:b/>
          <w:sz w:val="20"/>
        </w:rPr>
        <w:t xml:space="preserve"> uro</w:t>
      </w:r>
      <w:r w:rsidR="0057023B" w:rsidRPr="00311D74">
        <w:rPr>
          <w:rFonts w:ascii="Open Sans" w:hAnsi="Open Sans" w:cs="Open Sans"/>
          <w:b/>
          <w:sz w:val="20"/>
        </w:rPr>
        <w:t xml:space="preserve"> (z obstoječih 75,33 se bo dvignila na 84,94 </w:t>
      </w:r>
      <w:r w:rsidR="003D5921" w:rsidRPr="00311D74">
        <w:rPr>
          <w:rFonts w:ascii="Open Sans" w:hAnsi="Open Sans" w:cs="Open Sans"/>
          <w:b/>
          <w:sz w:val="20"/>
        </w:rPr>
        <w:t>EUR/MWh</w:t>
      </w:r>
      <w:r w:rsidR="0057023B" w:rsidRPr="00311D74">
        <w:rPr>
          <w:rFonts w:ascii="Open Sans" w:hAnsi="Open Sans" w:cs="Open Sans"/>
          <w:b/>
          <w:sz w:val="20"/>
        </w:rPr>
        <w:t>)</w:t>
      </w:r>
      <w:r w:rsidR="00873A5B" w:rsidRPr="00311D74">
        <w:rPr>
          <w:rFonts w:ascii="Open Sans" w:hAnsi="Open Sans" w:cs="Open Sans"/>
          <w:b/>
          <w:sz w:val="20"/>
        </w:rPr>
        <w:t xml:space="preserve">, ta dvig pa se bo na položnici za mesec maj </w:t>
      </w:r>
      <w:r w:rsidR="00311D74">
        <w:rPr>
          <w:rFonts w:ascii="Open Sans" w:hAnsi="Open Sans" w:cs="Open Sans"/>
          <w:b/>
          <w:sz w:val="20"/>
        </w:rPr>
        <w:t>odrazil kot približno 8-</w:t>
      </w:r>
      <w:r w:rsidR="00873A5B" w:rsidRPr="00311D74">
        <w:rPr>
          <w:rFonts w:ascii="Open Sans" w:hAnsi="Open Sans" w:cs="Open Sans"/>
          <w:b/>
          <w:sz w:val="20"/>
        </w:rPr>
        <w:t>odstotna podražitev.</w:t>
      </w:r>
      <w:r w:rsidR="00BA5A79" w:rsidRPr="00311D74">
        <w:rPr>
          <w:rFonts w:ascii="Open Sans" w:hAnsi="Open Sans" w:cs="Open Sans"/>
          <w:b/>
          <w:sz w:val="20"/>
        </w:rPr>
        <w:t xml:space="preserve"> </w:t>
      </w:r>
    </w:p>
    <w:p w14:paraId="4E3CEC49" w14:textId="72C44059" w:rsidR="003D5921" w:rsidRDefault="003D5921" w:rsidP="008A590D">
      <w:pPr>
        <w:spacing w:line="276" w:lineRule="auto"/>
        <w:rPr>
          <w:rFonts w:ascii="Open Sans" w:hAnsi="Open Sans" w:cs="Open Sans"/>
          <w:b/>
          <w:color w:val="0070C0"/>
        </w:rPr>
      </w:pPr>
    </w:p>
    <w:p w14:paraId="6251B476" w14:textId="03FE3D53" w:rsidR="0008058E" w:rsidRPr="00311D74" w:rsidRDefault="007A4C74" w:rsidP="0008058E">
      <w:pPr>
        <w:spacing w:line="276" w:lineRule="auto"/>
        <w:rPr>
          <w:rFonts w:ascii="Open Sans" w:hAnsi="Open Sans" w:cs="Open Sans"/>
          <w:b/>
          <w:color w:val="0070C0"/>
        </w:rPr>
      </w:pPr>
      <w:r w:rsidRPr="00311D74">
        <w:rPr>
          <w:rFonts w:ascii="Open Sans" w:hAnsi="Open Sans" w:cs="Open Sans"/>
          <w:b/>
          <w:color w:val="0070C0"/>
        </w:rPr>
        <w:t xml:space="preserve">Razmere za </w:t>
      </w:r>
      <w:r w:rsidR="00311D74">
        <w:rPr>
          <w:rFonts w:ascii="Open Sans" w:hAnsi="Open Sans" w:cs="Open Sans"/>
          <w:b/>
          <w:color w:val="0070C0"/>
        </w:rPr>
        <w:t xml:space="preserve">blažitev </w:t>
      </w:r>
      <w:r w:rsidRPr="00311D74">
        <w:rPr>
          <w:rFonts w:ascii="Open Sans" w:hAnsi="Open Sans" w:cs="Open Sans"/>
          <w:b/>
          <w:color w:val="0070C0"/>
        </w:rPr>
        <w:t>energetsk</w:t>
      </w:r>
      <w:r w:rsidR="00311D74">
        <w:rPr>
          <w:rFonts w:ascii="Open Sans" w:hAnsi="Open Sans" w:cs="Open Sans"/>
          <w:b/>
          <w:color w:val="0070C0"/>
        </w:rPr>
        <w:t>e draginje</w:t>
      </w:r>
      <w:r w:rsidRPr="00311D74">
        <w:rPr>
          <w:rFonts w:ascii="Open Sans" w:hAnsi="Open Sans" w:cs="Open Sans"/>
          <w:b/>
          <w:color w:val="0070C0"/>
        </w:rPr>
        <w:t xml:space="preserve"> čedalje bolj zahtevne</w:t>
      </w:r>
    </w:p>
    <w:p w14:paraId="7A99D395" w14:textId="77777777" w:rsidR="0008058E" w:rsidRDefault="0008058E" w:rsidP="0008058E">
      <w:pPr>
        <w:spacing w:line="276" w:lineRule="auto"/>
        <w:rPr>
          <w:rFonts w:ascii="Open Sans" w:hAnsi="Open Sans" w:cs="Open Sans"/>
          <w:sz w:val="20"/>
        </w:rPr>
      </w:pPr>
    </w:p>
    <w:p w14:paraId="06A13045" w14:textId="4DD9ACA3" w:rsidR="0008058E" w:rsidRDefault="0008058E" w:rsidP="003169A0">
      <w:pPr>
        <w:spacing w:after="160" w:line="259" w:lineRule="auto"/>
        <w:contextualSpacing/>
        <w:rPr>
          <w:rFonts w:ascii="Open Sans" w:hAnsi="Open Sans" w:cs="Open Sans"/>
          <w:sz w:val="20"/>
        </w:rPr>
      </w:pPr>
      <w:r w:rsidRPr="0008058E">
        <w:rPr>
          <w:rFonts w:ascii="Open Sans" w:hAnsi="Open Sans" w:cs="Open Sans"/>
          <w:sz w:val="20"/>
        </w:rPr>
        <w:t>Posledice cenovnih šokov na trg</w:t>
      </w:r>
      <w:r w:rsidR="00C3510D">
        <w:rPr>
          <w:rFonts w:ascii="Open Sans" w:hAnsi="Open Sans" w:cs="Open Sans"/>
          <w:sz w:val="20"/>
        </w:rPr>
        <w:t>ih</w:t>
      </w:r>
      <w:r w:rsidRPr="0008058E">
        <w:rPr>
          <w:rFonts w:ascii="Open Sans" w:hAnsi="Open Sans" w:cs="Open Sans"/>
          <w:sz w:val="20"/>
        </w:rPr>
        <w:t xml:space="preserve"> energentov iz druge polovice leta 2021, katerih zelo potrebno stabilizacijo sedaj onemogoča še rusko-ukrajinska </w:t>
      </w:r>
      <w:r w:rsidRPr="0008058E">
        <w:rPr>
          <w:rFonts w:ascii="Open Sans" w:hAnsi="Open Sans" w:cs="Open Sans"/>
          <w:sz w:val="20"/>
        </w:rPr>
        <w:lastRenderedPageBreak/>
        <w:t xml:space="preserve">vojna, vse bolj »vdirajo« </w:t>
      </w:r>
      <w:r w:rsidR="00311D74">
        <w:rPr>
          <w:rFonts w:ascii="Open Sans" w:hAnsi="Open Sans" w:cs="Open Sans"/>
          <w:sz w:val="20"/>
        </w:rPr>
        <w:t>v energetsko preskrbo končnih uporabnikov</w:t>
      </w:r>
      <w:r w:rsidRPr="0008058E">
        <w:rPr>
          <w:rFonts w:ascii="Open Sans" w:hAnsi="Open Sans" w:cs="Open Sans"/>
          <w:sz w:val="20"/>
        </w:rPr>
        <w:t>. Dobavitelji energije smo si bremena izjemnih skokov nabavnih cen nalagali na svoja ramena in jih poskušali v kar se da najmanjši</w:t>
      </w:r>
      <w:r w:rsidR="003169A0">
        <w:rPr>
          <w:rFonts w:ascii="Open Sans" w:hAnsi="Open Sans" w:cs="Open Sans"/>
          <w:sz w:val="20"/>
        </w:rPr>
        <w:t xml:space="preserve"> meri</w:t>
      </w:r>
      <w:r w:rsidRPr="0008058E">
        <w:rPr>
          <w:rFonts w:ascii="Open Sans" w:hAnsi="Open Sans" w:cs="Open Sans"/>
          <w:sz w:val="20"/>
        </w:rPr>
        <w:t xml:space="preserve"> prelagati na končne uporabnike</w:t>
      </w:r>
      <w:r w:rsidR="00DB2D42">
        <w:rPr>
          <w:rFonts w:ascii="Open Sans" w:hAnsi="Open Sans" w:cs="Open Sans"/>
          <w:sz w:val="20"/>
        </w:rPr>
        <w:t>.</w:t>
      </w:r>
      <w:r w:rsidR="007A4C74">
        <w:rPr>
          <w:rFonts w:ascii="Open Sans" w:hAnsi="Open Sans" w:cs="Open Sans"/>
          <w:sz w:val="20"/>
        </w:rPr>
        <w:t xml:space="preserve"> Bremena </w:t>
      </w:r>
      <w:r w:rsidR="00311D74">
        <w:rPr>
          <w:rFonts w:ascii="Open Sans" w:hAnsi="Open Sans" w:cs="Open Sans"/>
          <w:sz w:val="20"/>
        </w:rPr>
        <w:t>visokih</w:t>
      </w:r>
      <w:r w:rsidR="007A4C74">
        <w:rPr>
          <w:rFonts w:ascii="Open Sans" w:hAnsi="Open Sans" w:cs="Open Sans"/>
          <w:sz w:val="20"/>
        </w:rPr>
        <w:t xml:space="preserve"> nabavnih cen </w:t>
      </w:r>
      <w:r w:rsidRPr="0008058E">
        <w:rPr>
          <w:rFonts w:ascii="Open Sans" w:hAnsi="Open Sans" w:cs="Open Sans"/>
          <w:sz w:val="20"/>
        </w:rPr>
        <w:t>postajajo pretežka</w:t>
      </w:r>
      <w:r w:rsidR="00311D74">
        <w:rPr>
          <w:rFonts w:ascii="Open Sans" w:hAnsi="Open Sans" w:cs="Open Sans"/>
          <w:sz w:val="20"/>
        </w:rPr>
        <w:t xml:space="preserve">, zato </w:t>
      </w:r>
      <w:r w:rsidR="007A4C74">
        <w:rPr>
          <w:rFonts w:ascii="Open Sans" w:hAnsi="Open Sans" w:cs="Open Sans"/>
          <w:sz w:val="20"/>
        </w:rPr>
        <w:t>so ponovn</w:t>
      </w:r>
      <w:r w:rsidR="00311D74">
        <w:rPr>
          <w:rFonts w:ascii="Open Sans" w:hAnsi="Open Sans" w:cs="Open Sans"/>
          <w:sz w:val="20"/>
        </w:rPr>
        <w:t>e</w:t>
      </w:r>
      <w:r w:rsidR="007A4C74">
        <w:rPr>
          <w:rFonts w:ascii="Open Sans" w:hAnsi="Open Sans" w:cs="Open Sans"/>
          <w:sz w:val="20"/>
        </w:rPr>
        <w:t xml:space="preserve"> uskladitve cen</w:t>
      </w:r>
      <w:r w:rsidRPr="0008058E">
        <w:rPr>
          <w:rFonts w:ascii="Open Sans" w:hAnsi="Open Sans" w:cs="Open Sans"/>
          <w:sz w:val="20"/>
        </w:rPr>
        <w:t xml:space="preserve"> oskrbe z energenti neizogibne</w:t>
      </w:r>
      <w:r w:rsidR="00311D74">
        <w:rPr>
          <w:rFonts w:ascii="Open Sans" w:hAnsi="Open Sans" w:cs="Open Sans"/>
          <w:sz w:val="20"/>
        </w:rPr>
        <w:t>.</w:t>
      </w:r>
      <w:r w:rsidRPr="0008058E">
        <w:rPr>
          <w:rFonts w:ascii="Open Sans" w:hAnsi="Open Sans" w:cs="Open Sans"/>
          <w:sz w:val="20"/>
        </w:rPr>
        <w:t xml:space="preserve">  Energetika Ljubljana, ki z daljinsko toploto oskrbuje</w:t>
      </w:r>
      <w:r w:rsidR="003169A0">
        <w:rPr>
          <w:rFonts w:ascii="Open Sans" w:hAnsi="Open Sans" w:cs="Open Sans"/>
          <w:sz w:val="20"/>
        </w:rPr>
        <w:t xml:space="preserve"> </w:t>
      </w:r>
      <w:r w:rsidRPr="0008058E">
        <w:rPr>
          <w:rFonts w:ascii="Open Sans" w:hAnsi="Open Sans" w:cs="Open Sans"/>
          <w:sz w:val="20"/>
        </w:rPr>
        <w:t xml:space="preserve">60.657 </w:t>
      </w:r>
      <w:r w:rsidR="003169A0">
        <w:rPr>
          <w:rFonts w:ascii="Open Sans" w:hAnsi="Open Sans" w:cs="Open Sans"/>
          <w:sz w:val="20"/>
        </w:rPr>
        <w:t>stanovanj oz. skoraj polovico vseh stanovanj v Mestni občini Ljubljana, bo tako po koncu ogrevalne sezone morala dvigniti variabilno ceno toplote, in sicer za 12,</w:t>
      </w:r>
      <w:r w:rsidR="007A4C74">
        <w:rPr>
          <w:rFonts w:ascii="Open Sans" w:hAnsi="Open Sans" w:cs="Open Sans"/>
          <w:sz w:val="20"/>
        </w:rPr>
        <w:t xml:space="preserve">75 </w:t>
      </w:r>
      <w:r w:rsidR="003169A0">
        <w:rPr>
          <w:rFonts w:ascii="Open Sans" w:hAnsi="Open Sans" w:cs="Open Sans"/>
          <w:sz w:val="20"/>
        </w:rPr>
        <w:t xml:space="preserve">odstotka oz. </w:t>
      </w:r>
      <w:r w:rsidR="003169A0" w:rsidRPr="003169A0">
        <w:rPr>
          <w:rFonts w:ascii="Open Sans" w:hAnsi="Open Sans" w:cs="Open Sans"/>
          <w:sz w:val="20"/>
        </w:rPr>
        <w:t xml:space="preserve">z </w:t>
      </w:r>
      <w:r w:rsidR="003169A0">
        <w:rPr>
          <w:rFonts w:ascii="Open Sans" w:hAnsi="Open Sans" w:cs="Open Sans"/>
          <w:sz w:val="20"/>
        </w:rPr>
        <w:t>dosedanjih</w:t>
      </w:r>
      <w:r w:rsidR="003169A0" w:rsidRPr="003169A0">
        <w:rPr>
          <w:rFonts w:ascii="Open Sans" w:hAnsi="Open Sans" w:cs="Open Sans"/>
          <w:sz w:val="20"/>
        </w:rPr>
        <w:t xml:space="preserve"> 75,33 </w:t>
      </w:r>
      <w:r w:rsidR="003169A0">
        <w:rPr>
          <w:rFonts w:ascii="Open Sans" w:hAnsi="Open Sans" w:cs="Open Sans"/>
          <w:sz w:val="20"/>
        </w:rPr>
        <w:t xml:space="preserve">evra </w:t>
      </w:r>
      <w:r w:rsidR="003169A0" w:rsidRPr="003169A0">
        <w:rPr>
          <w:rFonts w:ascii="Open Sans" w:hAnsi="Open Sans" w:cs="Open Sans"/>
          <w:sz w:val="20"/>
        </w:rPr>
        <w:t xml:space="preserve">na 84,94 </w:t>
      </w:r>
      <w:r w:rsidR="003169A0">
        <w:rPr>
          <w:rFonts w:ascii="Open Sans" w:hAnsi="Open Sans" w:cs="Open Sans"/>
          <w:sz w:val="20"/>
        </w:rPr>
        <w:t xml:space="preserve">evra za </w:t>
      </w:r>
      <w:proofErr w:type="spellStart"/>
      <w:r w:rsidR="003169A0">
        <w:rPr>
          <w:rFonts w:ascii="Open Sans" w:hAnsi="Open Sans" w:cs="Open Sans"/>
          <w:sz w:val="20"/>
        </w:rPr>
        <w:t>megavatno</w:t>
      </w:r>
      <w:proofErr w:type="spellEnd"/>
      <w:r w:rsidR="003169A0">
        <w:rPr>
          <w:rFonts w:ascii="Open Sans" w:hAnsi="Open Sans" w:cs="Open Sans"/>
          <w:sz w:val="20"/>
        </w:rPr>
        <w:t xml:space="preserve"> uro. </w:t>
      </w:r>
      <w:r>
        <w:rPr>
          <w:rFonts w:ascii="Open Sans" w:hAnsi="Open Sans" w:cs="Open Sans"/>
          <w:sz w:val="20"/>
        </w:rPr>
        <w:t xml:space="preserve"> </w:t>
      </w:r>
    </w:p>
    <w:p w14:paraId="6DE580BA" w14:textId="77777777" w:rsidR="0008058E" w:rsidRDefault="0008058E" w:rsidP="008A590D">
      <w:pPr>
        <w:spacing w:line="276" w:lineRule="auto"/>
        <w:rPr>
          <w:rFonts w:ascii="Open Sans" w:hAnsi="Open Sans" w:cs="Open Sans"/>
          <w:b/>
          <w:color w:val="0070C0"/>
        </w:rPr>
      </w:pPr>
    </w:p>
    <w:p w14:paraId="2EF506DC" w14:textId="618A4614" w:rsidR="003D5921" w:rsidRPr="00890D1B" w:rsidRDefault="003D5921" w:rsidP="003D5921">
      <w:pPr>
        <w:spacing w:line="276" w:lineRule="auto"/>
        <w:rPr>
          <w:rFonts w:ascii="Open Sans" w:hAnsi="Open Sans" w:cs="Open Sans"/>
          <w:b/>
          <w:color w:val="0070C0"/>
        </w:rPr>
      </w:pPr>
      <w:r w:rsidRPr="00890D1B">
        <w:rPr>
          <w:rFonts w:ascii="Open Sans" w:hAnsi="Open Sans" w:cs="Open Sans"/>
          <w:b/>
          <w:color w:val="0070C0"/>
        </w:rPr>
        <w:t>Za koliko se bodo pov</w:t>
      </w:r>
      <w:r>
        <w:rPr>
          <w:rFonts w:ascii="Open Sans" w:hAnsi="Open Sans" w:cs="Open Sans"/>
          <w:b/>
          <w:color w:val="0070C0"/>
        </w:rPr>
        <w:t>išali</w:t>
      </w:r>
      <w:r w:rsidRPr="00890D1B">
        <w:rPr>
          <w:rFonts w:ascii="Open Sans" w:hAnsi="Open Sans" w:cs="Open Sans"/>
          <w:b/>
          <w:color w:val="0070C0"/>
        </w:rPr>
        <w:t xml:space="preserve"> stroški </w:t>
      </w:r>
      <w:r w:rsidR="00CA66F4">
        <w:rPr>
          <w:rFonts w:ascii="Open Sans" w:hAnsi="Open Sans" w:cs="Open Sans"/>
          <w:b/>
          <w:color w:val="0070C0"/>
        </w:rPr>
        <w:t>ogrevanja</w:t>
      </w:r>
      <w:r w:rsidRPr="00890D1B">
        <w:rPr>
          <w:rFonts w:ascii="Open Sans" w:hAnsi="Open Sans" w:cs="Open Sans"/>
          <w:b/>
          <w:color w:val="0070C0"/>
        </w:rPr>
        <w:t>?</w:t>
      </w:r>
    </w:p>
    <w:p w14:paraId="0914FF8A" w14:textId="77777777" w:rsidR="003D5921" w:rsidRDefault="003D5921" w:rsidP="003D5921">
      <w:pPr>
        <w:spacing w:line="276" w:lineRule="auto"/>
        <w:rPr>
          <w:rFonts w:ascii="Open Sans" w:hAnsi="Open Sans" w:cs="Open Sans"/>
          <w:color w:val="FF0000"/>
          <w:sz w:val="20"/>
        </w:rPr>
      </w:pPr>
    </w:p>
    <w:p w14:paraId="408250B8" w14:textId="77777777" w:rsidR="00581612" w:rsidRDefault="00581612" w:rsidP="00581612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sz w:val="20"/>
          <w:u w:val="single"/>
        </w:rPr>
        <w:t>Skupni mesečni strošek ogrevanja za mesec maj 2022</w:t>
      </w:r>
      <w:r>
        <w:rPr>
          <w:rFonts w:ascii="Open Sans" w:hAnsi="Open Sans" w:cs="Open Sans"/>
          <w:sz w:val="20"/>
        </w:rPr>
        <w:t xml:space="preserve"> bo zaradi pričakovane nižje porabe toplote sicer nižji od skupnega mesečnega stroška za mesec april 2022, a če skupni mesečni strošek za mesec maj primerjamo s prej veljavno ceno (iz decembra 2021), bo ta: </w:t>
      </w:r>
    </w:p>
    <w:p w14:paraId="625F85D2" w14:textId="77777777" w:rsidR="00581612" w:rsidRDefault="00581612" w:rsidP="00581612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 povprečno stanovanje v velikosti 70 m</w:t>
      </w:r>
      <w:r>
        <w:rPr>
          <w:rFonts w:ascii="Open Sans" w:hAnsi="Open Sans" w:cs="Open Sans"/>
          <w:sz w:val="20"/>
          <w:szCs w:val="20"/>
          <w:vertAlign w:val="superscript"/>
        </w:rPr>
        <w:t>2</w:t>
      </w:r>
      <w:r>
        <w:rPr>
          <w:rFonts w:ascii="Open Sans" w:hAnsi="Open Sans" w:cs="Open Sans"/>
          <w:sz w:val="20"/>
          <w:szCs w:val="20"/>
        </w:rPr>
        <w:t xml:space="preserve"> višji za okvirno 4 evre in bo znašal okvirno 54 evrov (z vsemi dajatvami in DDV), </w:t>
      </w:r>
    </w:p>
    <w:p w14:paraId="059DC779" w14:textId="77777777" w:rsidR="00581612" w:rsidRDefault="00581612" w:rsidP="00581612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 povprečno hišo v velikosti 200 m</w:t>
      </w:r>
      <w:r>
        <w:rPr>
          <w:rFonts w:ascii="Open Sans" w:hAnsi="Open Sans" w:cs="Open Sans"/>
          <w:sz w:val="20"/>
          <w:szCs w:val="20"/>
          <w:vertAlign w:val="superscript"/>
        </w:rPr>
        <w:t>2</w:t>
      </w:r>
      <w:r>
        <w:rPr>
          <w:rFonts w:ascii="Open Sans" w:hAnsi="Open Sans" w:cs="Open Sans"/>
          <w:sz w:val="20"/>
          <w:szCs w:val="20"/>
        </w:rPr>
        <w:t xml:space="preserve"> pa bo višji za okvirno 10 evrov in bo znašal okvirno 153 evrov (z vsemi dajatvami in DDV).</w:t>
      </w:r>
    </w:p>
    <w:p w14:paraId="10FA1BF1" w14:textId="77777777" w:rsidR="00581612" w:rsidRDefault="00581612" w:rsidP="00581612">
      <w:pPr>
        <w:pStyle w:val="Odstavekseznama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60E9BC1" w14:textId="722948C5" w:rsidR="00581612" w:rsidRDefault="00581612" w:rsidP="00581612">
      <w:pPr>
        <w:rPr>
          <w:rFonts w:ascii="Open Sans" w:hAnsi="Open Sans" w:cs="Open Sans"/>
          <w:color w:val="1F497D"/>
          <w:sz w:val="20"/>
          <w:lang w:eastAsia="en-US"/>
        </w:rPr>
      </w:pPr>
      <w:r>
        <w:rPr>
          <w:rFonts w:ascii="Open Sans" w:hAnsi="Open Sans" w:cs="Open Sans"/>
          <w:b/>
          <w:bCs/>
          <w:sz w:val="20"/>
          <w:u w:val="single"/>
        </w:rPr>
        <w:lastRenderedPageBreak/>
        <w:t>Skupni letni strošek ogrevanja za leto 2022</w:t>
      </w:r>
      <w:r>
        <w:rPr>
          <w:rFonts w:ascii="Open Sans" w:hAnsi="Open Sans" w:cs="Open Sans"/>
          <w:color w:val="1F497D"/>
          <w:sz w:val="20"/>
          <w:lang w:eastAsia="en-US"/>
        </w:rPr>
        <w:t xml:space="preserve"> </w:t>
      </w:r>
      <w:r w:rsidRPr="00581612">
        <w:rPr>
          <w:rFonts w:ascii="Open Sans" w:hAnsi="Open Sans" w:cs="Open Sans"/>
          <w:sz w:val="20"/>
        </w:rPr>
        <w:t xml:space="preserve">bo </w:t>
      </w:r>
      <w:r>
        <w:rPr>
          <w:rFonts w:ascii="Open Sans" w:hAnsi="Open Sans" w:cs="Open Sans"/>
          <w:sz w:val="20"/>
        </w:rPr>
        <w:t>v primerjavi s prej veljavno ceno (iz decembra 2021):</w:t>
      </w:r>
    </w:p>
    <w:p w14:paraId="597A2596" w14:textId="77777777" w:rsidR="00581612" w:rsidRDefault="00581612" w:rsidP="00581612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 povprečno stanovanje v velikosti 70 m</w:t>
      </w:r>
      <w:r>
        <w:rPr>
          <w:rFonts w:ascii="Open Sans" w:hAnsi="Open Sans" w:cs="Open Sans"/>
          <w:sz w:val="20"/>
          <w:szCs w:val="20"/>
          <w:vertAlign w:val="superscript"/>
        </w:rPr>
        <w:t>2</w:t>
      </w:r>
      <w:r>
        <w:rPr>
          <w:rFonts w:ascii="Open Sans" w:hAnsi="Open Sans" w:cs="Open Sans"/>
          <w:sz w:val="20"/>
          <w:szCs w:val="20"/>
        </w:rPr>
        <w:t xml:space="preserve"> višji za okvirno 41 evrov in bo znašal okvirno 875 evrov (z vsemi dajatvami in DDV), </w:t>
      </w:r>
    </w:p>
    <w:p w14:paraId="0B5E0BCB" w14:textId="376568C9" w:rsidR="003D5921" w:rsidRPr="00581612" w:rsidRDefault="00581612" w:rsidP="00D60740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Open Sans" w:hAnsi="Open Sans" w:cs="Open Sans"/>
          <w:sz w:val="20"/>
        </w:rPr>
      </w:pPr>
      <w:r w:rsidRPr="00581612">
        <w:rPr>
          <w:rFonts w:ascii="Open Sans" w:hAnsi="Open Sans" w:cs="Open Sans"/>
          <w:sz w:val="20"/>
          <w:szCs w:val="20"/>
        </w:rPr>
        <w:t>za povprečno hišo v velikosti 200 m</w:t>
      </w:r>
      <w:r w:rsidRPr="00581612">
        <w:rPr>
          <w:rFonts w:ascii="Open Sans" w:hAnsi="Open Sans" w:cs="Open Sans"/>
          <w:sz w:val="20"/>
          <w:szCs w:val="20"/>
          <w:vertAlign w:val="superscript"/>
        </w:rPr>
        <w:t>2</w:t>
      </w:r>
      <w:r w:rsidRPr="00581612">
        <w:rPr>
          <w:rFonts w:ascii="Open Sans" w:hAnsi="Open Sans" w:cs="Open Sans"/>
          <w:sz w:val="20"/>
          <w:szCs w:val="20"/>
        </w:rPr>
        <w:t xml:space="preserve"> pa bo višji za okvirno 124 evrov in bo znašal okvirno 2.862 evrov (z vsemi dajatvami in DDV).</w:t>
      </w:r>
    </w:p>
    <w:p w14:paraId="4A7C4F39" w14:textId="77777777" w:rsidR="00311D74" w:rsidRDefault="00311D74" w:rsidP="003D5921">
      <w:pPr>
        <w:spacing w:line="276" w:lineRule="auto"/>
        <w:rPr>
          <w:rFonts w:ascii="Open Sans" w:hAnsi="Open Sans" w:cs="Open Sans"/>
          <w:b/>
          <w:sz w:val="20"/>
          <w:u w:val="single"/>
        </w:rPr>
      </w:pPr>
    </w:p>
    <w:p w14:paraId="31F727D0" w14:textId="4F7459F8" w:rsidR="003D5921" w:rsidRPr="00581612" w:rsidRDefault="00581612" w:rsidP="003D5921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Če</w:t>
      </w:r>
      <w:r w:rsidRPr="00581612">
        <w:rPr>
          <w:rFonts w:ascii="Open Sans" w:hAnsi="Open Sans" w:cs="Open Sans"/>
          <w:b/>
          <w:sz w:val="20"/>
        </w:rPr>
        <w:t xml:space="preserve"> </w:t>
      </w:r>
      <w:r w:rsidR="00EA5981" w:rsidRPr="00581612">
        <w:rPr>
          <w:rFonts w:ascii="Open Sans" w:hAnsi="Open Sans" w:cs="Open Sans"/>
          <w:b/>
          <w:sz w:val="20"/>
        </w:rPr>
        <w:t xml:space="preserve">primerjamo skupni </w:t>
      </w:r>
      <w:r w:rsidR="003D5921" w:rsidRPr="00581612">
        <w:rPr>
          <w:rFonts w:ascii="Open Sans" w:hAnsi="Open Sans" w:cs="Open Sans"/>
          <w:b/>
          <w:sz w:val="20"/>
        </w:rPr>
        <w:t>letni strošek</w:t>
      </w:r>
      <w:r w:rsidR="007840F1" w:rsidRPr="00581612">
        <w:rPr>
          <w:rFonts w:ascii="Open Sans" w:hAnsi="Open Sans" w:cs="Open Sans"/>
          <w:b/>
          <w:sz w:val="20"/>
        </w:rPr>
        <w:t xml:space="preserve"> </w:t>
      </w:r>
      <w:r w:rsidR="00CA66F4" w:rsidRPr="00581612">
        <w:rPr>
          <w:rFonts w:ascii="Open Sans" w:hAnsi="Open Sans" w:cs="Open Sans"/>
          <w:b/>
          <w:sz w:val="20"/>
        </w:rPr>
        <w:t xml:space="preserve">ogrevanja </w:t>
      </w:r>
      <w:r w:rsidR="007840F1" w:rsidRPr="00581612">
        <w:rPr>
          <w:rFonts w:ascii="Open Sans" w:hAnsi="Open Sans" w:cs="Open Sans"/>
          <w:b/>
          <w:sz w:val="20"/>
        </w:rPr>
        <w:t>za leto 2022</w:t>
      </w:r>
      <w:r w:rsidR="003D5921" w:rsidRPr="00581612">
        <w:rPr>
          <w:rFonts w:ascii="Open Sans" w:hAnsi="Open Sans" w:cs="Open Sans"/>
          <w:sz w:val="20"/>
        </w:rPr>
        <w:t xml:space="preserve"> </w:t>
      </w:r>
      <w:r w:rsidR="00EA5981" w:rsidRPr="00581612">
        <w:rPr>
          <w:rFonts w:ascii="Open Sans" w:hAnsi="Open Sans" w:cs="Open Sans"/>
          <w:b/>
          <w:sz w:val="20"/>
        </w:rPr>
        <w:t>s</w:t>
      </w:r>
      <w:r w:rsidR="00E42FB4" w:rsidRPr="00581612">
        <w:rPr>
          <w:rFonts w:ascii="Open Sans" w:hAnsi="Open Sans" w:cs="Open Sans"/>
          <w:b/>
          <w:sz w:val="20"/>
        </w:rPr>
        <w:t xml:space="preserve"> skupnim letnim stroškom </w:t>
      </w:r>
      <w:r w:rsidR="009856B5" w:rsidRPr="00581612">
        <w:rPr>
          <w:rFonts w:ascii="Open Sans" w:hAnsi="Open Sans" w:cs="Open Sans"/>
          <w:b/>
          <w:sz w:val="20"/>
        </w:rPr>
        <w:t>za leto</w:t>
      </w:r>
      <w:r w:rsidR="00E42FB4" w:rsidRPr="00581612">
        <w:rPr>
          <w:rFonts w:ascii="Open Sans" w:hAnsi="Open Sans" w:cs="Open Sans"/>
          <w:b/>
          <w:sz w:val="20"/>
        </w:rPr>
        <w:t xml:space="preserve"> 2021</w:t>
      </w:r>
      <w:r>
        <w:rPr>
          <w:rFonts w:ascii="Open Sans" w:hAnsi="Open Sans" w:cs="Open Sans"/>
          <w:b/>
          <w:sz w:val="20"/>
        </w:rPr>
        <w:t xml:space="preserve">, </w:t>
      </w:r>
      <w:r w:rsidR="009856B5" w:rsidRPr="00581612">
        <w:rPr>
          <w:rFonts w:ascii="Open Sans" w:hAnsi="Open Sans" w:cs="Open Sans"/>
          <w:b/>
          <w:sz w:val="20"/>
        </w:rPr>
        <w:t xml:space="preserve">upoštevaje vse spremembe cene toplote v </w:t>
      </w:r>
      <w:r>
        <w:rPr>
          <w:rFonts w:ascii="Open Sans" w:hAnsi="Open Sans" w:cs="Open Sans"/>
          <w:b/>
          <w:sz w:val="20"/>
        </w:rPr>
        <w:t>obeh</w:t>
      </w:r>
      <w:r w:rsidR="009856B5" w:rsidRPr="00581612">
        <w:rPr>
          <w:rFonts w:ascii="Open Sans" w:hAnsi="Open Sans" w:cs="Open Sans"/>
          <w:b/>
          <w:sz w:val="20"/>
        </w:rPr>
        <w:t xml:space="preserve"> koledarsk</w:t>
      </w:r>
      <w:r>
        <w:rPr>
          <w:rFonts w:ascii="Open Sans" w:hAnsi="Open Sans" w:cs="Open Sans"/>
          <w:b/>
          <w:sz w:val="20"/>
        </w:rPr>
        <w:t>ih letih</w:t>
      </w:r>
      <w:r w:rsidR="00EA5981" w:rsidRPr="00581612">
        <w:rPr>
          <w:rFonts w:ascii="Open Sans" w:hAnsi="Open Sans" w:cs="Open Sans"/>
          <w:b/>
          <w:sz w:val="20"/>
        </w:rPr>
        <w:t>, pa se bo ta</w:t>
      </w:r>
      <w:r>
        <w:rPr>
          <w:rFonts w:ascii="Open Sans" w:hAnsi="Open Sans" w:cs="Open Sans"/>
          <w:b/>
          <w:sz w:val="20"/>
        </w:rPr>
        <w:t xml:space="preserve"> v letu 2022 glede na leto 2021</w:t>
      </w:r>
      <w:r w:rsidR="003D5921" w:rsidRPr="00581612">
        <w:rPr>
          <w:rFonts w:ascii="Open Sans" w:hAnsi="Open Sans" w:cs="Open Sans"/>
          <w:sz w:val="20"/>
        </w:rPr>
        <w:t xml:space="preserve">: </w:t>
      </w:r>
    </w:p>
    <w:p w14:paraId="71BF31D3" w14:textId="7685B79E" w:rsidR="003D5921" w:rsidRPr="00056EC7" w:rsidRDefault="003D5921" w:rsidP="003D5921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056EC7">
        <w:rPr>
          <w:rFonts w:ascii="Open Sans" w:hAnsi="Open Sans" w:cs="Open Sans"/>
          <w:sz w:val="20"/>
          <w:szCs w:val="20"/>
        </w:rPr>
        <w:t>za</w:t>
      </w:r>
      <w:r w:rsidRPr="00056EC7">
        <w:rPr>
          <w:rFonts w:ascii="Open Sans" w:hAnsi="Open Sans" w:cs="Open Sans"/>
          <w:b/>
          <w:bCs/>
          <w:sz w:val="20"/>
          <w:szCs w:val="20"/>
        </w:rPr>
        <w:t xml:space="preserve"> povprečno stanovanje</w:t>
      </w:r>
      <w:r w:rsidRPr="00056EC7">
        <w:rPr>
          <w:rFonts w:ascii="Open Sans" w:hAnsi="Open Sans" w:cs="Open Sans"/>
          <w:sz w:val="20"/>
          <w:szCs w:val="20"/>
        </w:rPr>
        <w:t xml:space="preserve"> v velikosti 70 m</w:t>
      </w:r>
      <w:r w:rsidRPr="00056EC7">
        <w:rPr>
          <w:rFonts w:ascii="Open Sans" w:hAnsi="Open Sans" w:cs="Open Sans"/>
          <w:sz w:val="20"/>
          <w:szCs w:val="20"/>
          <w:vertAlign w:val="superscript"/>
        </w:rPr>
        <w:t>2</w:t>
      </w:r>
      <w:r w:rsidRPr="00056EC7">
        <w:rPr>
          <w:rFonts w:ascii="Open Sans" w:hAnsi="Open Sans" w:cs="Open Sans"/>
          <w:sz w:val="20"/>
          <w:szCs w:val="20"/>
        </w:rPr>
        <w:t xml:space="preserve"> </w:t>
      </w:r>
      <w:r w:rsidR="00EA5981" w:rsidRPr="00EA5981">
        <w:rPr>
          <w:rFonts w:ascii="Open Sans" w:hAnsi="Open Sans" w:cs="Open Sans"/>
          <w:b/>
          <w:sz w:val="20"/>
          <w:szCs w:val="20"/>
        </w:rPr>
        <w:t xml:space="preserve">povečal </w:t>
      </w:r>
      <w:r w:rsidRPr="00056EC7">
        <w:rPr>
          <w:rFonts w:ascii="Open Sans" w:hAnsi="Open Sans" w:cs="Open Sans"/>
          <w:b/>
          <w:bCs/>
          <w:sz w:val="20"/>
          <w:szCs w:val="20"/>
        </w:rPr>
        <w:t xml:space="preserve">za okvirno </w:t>
      </w:r>
      <w:r w:rsidR="0071658F">
        <w:rPr>
          <w:rFonts w:ascii="Open Sans" w:hAnsi="Open Sans" w:cs="Open Sans"/>
          <w:b/>
          <w:bCs/>
          <w:sz w:val="20"/>
          <w:szCs w:val="20"/>
        </w:rPr>
        <w:t>41 %</w:t>
      </w:r>
      <w:r w:rsidRPr="00056EC7">
        <w:rPr>
          <w:rFonts w:ascii="Open Sans" w:hAnsi="Open Sans" w:cs="Open Sans"/>
          <w:b/>
          <w:bCs/>
          <w:sz w:val="20"/>
          <w:szCs w:val="20"/>
        </w:rPr>
        <w:t xml:space="preserve"> in bo znašal </w:t>
      </w:r>
      <w:r w:rsidR="00045E9F">
        <w:rPr>
          <w:rFonts w:ascii="Open Sans" w:hAnsi="Open Sans" w:cs="Open Sans"/>
          <w:b/>
          <w:bCs/>
          <w:sz w:val="20"/>
          <w:szCs w:val="20"/>
        </w:rPr>
        <w:t>875</w:t>
      </w:r>
      <w:r w:rsidRPr="00056EC7">
        <w:rPr>
          <w:rFonts w:ascii="Open Sans" w:hAnsi="Open Sans" w:cs="Open Sans"/>
          <w:b/>
          <w:bCs/>
          <w:sz w:val="20"/>
          <w:szCs w:val="20"/>
        </w:rPr>
        <w:t xml:space="preserve"> evrov</w:t>
      </w:r>
      <w:r w:rsidR="00E42FB4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E42FB4" w:rsidRPr="001962BD">
        <w:rPr>
          <w:rFonts w:ascii="Open Sans" w:hAnsi="Open Sans" w:cs="Open Sans"/>
          <w:sz w:val="20"/>
        </w:rPr>
        <w:t>(z vsemi dajatvami in DDV)</w:t>
      </w:r>
      <w:r w:rsidRPr="00056EC7">
        <w:rPr>
          <w:rFonts w:ascii="Open Sans" w:hAnsi="Open Sans" w:cs="Open Sans"/>
          <w:sz w:val="20"/>
          <w:szCs w:val="20"/>
        </w:rPr>
        <w:t xml:space="preserve">, </w:t>
      </w:r>
    </w:p>
    <w:p w14:paraId="1AC074BF" w14:textId="42A24E87" w:rsidR="003D5921" w:rsidRPr="00E42FB4" w:rsidRDefault="003D5921" w:rsidP="003D5921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056EC7">
        <w:rPr>
          <w:rFonts w:ascii="Open Sans" w:hAnsi="Open Sans" w:cs="Open Sans"/>
          <w:sz w:val="20"/>
          <w:szCs w:val="20"/>
        </w:rPr>
        <w:t>za</w:t>
      </w:r>
      <w:r w:rsidRPr="00056EC7">
        <w:rPr>
          <w:rFonts w:ascii="Open Sans" w:hAnsi="Open Sans" w:cs="Open Sans"/>
          <w:b/>
          <w:bCs/>
          <w:sz w:val="20"/>
          <w:szCs w:val="20"/>
        </w:rPr>
        <w:t xml:space="preserve"> povprečno hišo</w:t>
      </w:r>
      <w:r w:rsidRPr="00056EC7">
        <w:rPr>
          <w:rFonts w:ascii="Open Sans" w:hAnsi="Open Sans" w:cs="Open Sans"/>
          <w:sz w:val="20"/>
          <w:szCs w:val="20"/>
        </w:rPr>
        <w:t xml:space="preserve"> v velikosti 200 m</w:t>
      </w:r>
      <w:r w:rsidRPr="00056EC7">
        <w:rPr>
          <w:rFonts w:ascii="Open Sans" w:hAnsi="Open Sans" w:cs="Open Sans"/>
          <w:sz w:val="20"/>
          <w:szCs w:val="20"/>
          <w:vertAlign w:val="superscript"/>
        </w:rPr>
        <w:t>2</w:t>
      </w:r>
      <w:r w:rsidRPr="00056EC7">
        <w:rPr>
          <w:rFonts w:ascii="Open Sans" w:hAnsi="Open Sans" w:cs="Open Sans"/>
          <w:sz w:val="20"/>
          <w:szCs w:val="20"/>
        </w:rPr>
        <w:t xml:space="preserve"> </w:t>
      </w:r>
      <w:r w:rsidR="00C3510D">
        <w:rPr>
          <w:rFonts w:ascii="Open Sans" w:hAnsi="Open Sans" w:cs="Open Sans"/>
          <w:sz w:val="20"/>
          <w:szCs w:val="20"/>
        </w:rPr>
        <w:t>pa</w:t>
      </w:r>
      <w:r w:rsidRPr="00EA5981">
        <w:rPr>
          <w:rFonts w:ascii="Open Sans" w:hAnsi="Open Sans" w:cs="Open Sans"/>
          <w:b/>
          <w:sz w:val="20"/>
          <w:szCs w:val="20"/>
        </w:rPr>
        <w:t xml:space="preserve"> za</w:t>
      </w:r>
      <w:r w:rsidRPr="00056EC7">
        <w:rPr>
          <w:rFonts w:ascii="Open Sans" w:hAnsi="Open Sans" w:cs="Open Sans"/>
          <w:sz w:val="20"/>
          <w:szCs w:val="20"/>
        </w:rPr>
        <w:t xml:space="preserve"> </w:t>
      </w:r>
      <w:r w:rsidRPr="00056EC7">
        <w:rPr>
          <w:rFonts w:ascii="Open Sans" w:hAnsi="Open Sans" w:cs="Open Sans"/>
          <w:b/>
          <w:bCs/>
          <w:sz w:val="20"/>
          <w:szCs w:val="20"/>
        </w:rPr>
        <w:t xml:space="preserve">okvirno </w:t>
      </w:r>
      <w:r w:rsidR="0071658F">
        <w:rPr>
          <w:rFonts w:ascii="Open Sans" w:hAnsi="Open Sans" w:cs="Open Sans"/>
          <w:b/>
          <w:bCs/>
          <w:sz w:val="20"/>
          <w:szCs w:val="20"/>
        </w:rPr>
        <w:t>38 %</w:t>
      </w:r>
      <w:r w:rsidRPr="00056EC7">
        <w:rPr>
          <w:rFonts w:ascii="Open Sans" w:hAnsi="Open Sans" w:cs="Open Sans"/>
          <w:b/>
          <w:bCs/>
          <w:sz w:val="20"/>
          <w:szCs w:val="20"/>
        </w:rPr>
        <w:t xml:space="preserve"> in bo znašal </w:t>
      </w:r>
      <w:r w:rsidR="00045E9F">
        <w:rPr>
          <w:rFonts w:ascii="Open Sans" w:hAnsi="Open Sans" w:cs="Open Sans"/>
          <w:b/>
          <w:bCs/>
          <w:sz w:val="20"/>
          <w:szCs w:val="20"/>
        </w:rPr>
        <w:t>2.862</w:t>
      </w:r>
      <w:r w:rsidRPr="00056EC7">
        <w:rPr>
          <w:rFonts w:ascii="Open Sans" w:hAnsi="Open Sans" w:cs="Open Sans"/>
          <w:b/>
          <w:bCs/>
          <w:sz w:val="20"/>
          <w:szCs w:val="20"/>
        </w:rPr>
        <w:t xml:space="preserve"> evrov</w:t>
      </w:r>
      <w:r w:rsidR="00E42FB4">
        <w:rPr>
          <w:rFonts w:ascii="Open Sans" w:hAnsi="Open Sans" w:cs="Open Sans"/>
          <w:sz w:val="20"/>
          <w:szCs w:val="20"/>
        </w:rPr>
        <w:t xml:space="preserve"> </w:t>
      </w:r>
      <w:r w:rsidR="00E42FB4" w:rsidRPr="001962BD">
        <w:rPr>
          <w:rFonts w:ascii="Open Sans" w:hAnsi="Open Sans" w:cs="Open Sans"/>
          <w:sz w:val="20"/>
        </w:rPr>
        <w:t>(z vsemi dajatvami in DDV)</w:t>
      </w:r>
      <w:r w:rsidR="00E42FB4">
        <w:rPr>
          <w:rFonts w:ascii="Open Sans" w:hAnsi="Open Sans" w:cs="Open Sans"/>
          <w:sz w:val="20"/>
        </w:rPr>
        <w:t>.</w:t>
      </w:r>
      <w:r w:rsidR="00E42FB4" w:rsidRPr="001962BD">
        <w:rPr>
          <w:rFonts w:ascii="Open Sans" w:hAnsi="Open Sans" w:cs="Open Sans"/>
          <w:sz w:val="20"/>
        </w:rPr>
        <w:t xml:space="preserve"> </w:t>
      </w:r>
      <w:r w:rsidRPr="00056EC7">
        <w:rPr>
          <w:rFonts w:ascii="Open Sans" w:hAnsi="Open Sans" w:cs="Open Sans"/>
          <w:sz w:val="20"/>
          <w:szCs w:val="20"/>
        </w:rPr>
        <w:t xml:space="preserve">* </w:t>
      </w:r>
    </w:p>
    <w:p w14:paraId="3D17683E" w14:textId="77777777" w:rsidR="009856B5" w:rsidRPr="009856B5" w:rsidRDefault="009856B5" w:rsidP="003D5921">
      <w:pPr>
        <w:spacing w:line="276" w:lineRule="auto"/>
        <w:rPr>
          <w:rFonts w:ascii="Open Sans" w:hAnsi="Open Sans" w:cs="Open Sans"/>
          <w:sz w:val="20"/>
        </w:rPr>
      </w:pPr>
    </w:p>
    <w:p w14:paraId="3E7AA9B1" w14:textId="411B3158" w:rsidR="003D5921" w:rsidRDefault="008A5DE6" w:rsidP="003D5921">
      <w:pPr>
        <w:spacing w:line="276" w:lineRule="auto"/>
        <w:rPr>
          <w:rFonts w:ascii="Open Sans" w:hAnsi="Open Sans" w:cs="Open Sans"/>
          <w:b/>
          <w:color w:val="0070C0"/>
        </w:rPr>
      </w:pPr>
      <w:r>
        <w:rPr>
          <w:rFonts w:ascii="Open Sans" w:hAnsi="Open Sans" w:cs="Open Sans"/>
          <w:b/>
          <w:color w:val="0070C0"/>
        </w:rPr>
        <w:t>Primerjalna analiza cen toplote v sistemih daljinskega ogrevanja v Sloveniji</w:t>
      </w:r>
    </w:p>
    <w:p w14:paraId="0E239C45" w14:textId="4D624A87" w:rsidR="00CA66F4" w:rsidRDefault="00CA66F4" w:rsidP="00CA66F4">
      <w:pPr>
        <w:spacing w:line="276" w:lineRule="auto"/>
        <w:rPr>
          <w:rFonts w:ascii="Open Sans" w:hAnsi="Open Sans" w:cs="Open Sans"/>
          <w:sz w:val="20"/>
        </w:rPr>
      </w:pPr>
    </w:p>
    <w:p w14:paraId="0140BF89" w14:textId="50F6CC18" w:rsidR="00CA66F4" w:rsidRPr="007F11BA" w:rsidRDefault="00CA66F4" w:rsidP="00CA66F4">
      <w:pPr>
        <w:spacing w:line="276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lastRenderedPageBreak/>
        <w:t xml:space="preserve">Iz spodnjega prikaza je razvidna </w:t>
      </w:r>
      <w:r w:rsidR="00EA5981">
        <w:rPr>
          <w:rFonts w:ascii="Open Sans" w:hAnsi="Open Sans" w:cs="Open Sans"/>
          <w:sz w:val="20"/>
        </w:rPr>
        <w:t xml:space="preserve">še </w:t>
      </w:r>
      <w:r>
        <w:rPr>
          <w:rFonts w:ascii="Open Sans" w:hAnsi="Open Sans" w:cs="Open Sans"/>
          <w:sz w:val="20"/>
        </w:rPr>
        <w:t>primerjalna analiza cen toplote v sistemih daljinskega ogrevanja v Sloveniji, in sicer zajema trenutno veljavne cenike distributerjev toplote, ki izvajajo gospodarsko javno službo (regulacija cen je v pristojnosti Agencije za energijo).</w:t>
      </w:r>
    </w:p>
    <w:p w14:paraId="54F482D2" w14:textId="320D863E" w:rsidR="00CA66F4" w:rsidRDefault="00CA66F4" w:rsidP="003169A0">
      <w:pPr>
        <w:spacing w:line="240" w:lineRule="auto"/>
        <w:jc w:val="left"/>
        <w:rPr>
          <w:rFonts w:ascii="Open Sans" w:hAnsi="Open Sans" w:cs="Open Sans"/>
          <w:b/>
          <w:color w:val="0070C0"/>
        </w:rPr>
      </w:pPr>
    </w:p>
    <w:p w14:paraId="2E3E4A5A" w14:textId="2ABD1414" w:rsidR="00CA66F4" w:rsidRDefault="003C5DA5" w:rsidP="003D5921">
      <w:pPr>
        <w:spacing w:line="276" w:lineRule="auto"/>
        <w:rPr>
          <w:rFonts w:ascii="Open Sans" w:hAnsi="Open Sans" w:cs="Open Sans"/>
          <w:b/>
          <w:color w:val="0070C0"/>
        </w:rPr>
      </w:pPr>
      <w:r>
        <w:rPr>
          <w:rFonts w:ascii="Open Sans" w:hAnsi="Open Sans" w:cs="Open Sans"/>
          <w:b/>
          <w:noProof/>
          <w:color w:val="0070C0"/>
        </w:rPr>
        <w:drawing>
          <wp:inline distT="0" distB="0" distL="0" distR="0" wp14:anchorId="4767C367" wp14:editId="4E93AA16">
            <wp:extent cx="5776509" cy="1758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90" cy="1789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1FF80" w14:textId="77777777" w:rsidR="00581612" w:rsidRDefault="00581612" w:rsidP="003D5921">
      <w:pPr>
        <w:spacing w:line="276" w:lineRule="auto"/>
        <w:rPr>
          <w:rFonts w:ascii="Open Sans" w:hAnsi="Open Sans" w:cs="Open Sans"/>
          <w:b/>
          <w:color w:val="0070C0"/>
        </w:rPr>
      </w:pPr>
    </w:p>
    <w:p w14:paraId="5CA2AABC" w14:textId="0D3FA535" w:rsidR="00EA5981" w:rsidRPr="002C426C" w:rsidRDefault="00EA5981" w:rsidP="00EA5981">
      <w:pPr>
        <w:spacing w:line="276" w:lineRule="auto"/>
        <w:rPr>
          <w:rFonts w:ascii="Open Sans" w:hAnsi="Open Sans" w:cs="Open Sans"/>
          <w:i/>
          <w:sz w:val="18"/>
        </w:rPr>
      </w:pPr>
      <w:r w:rsidRPr="002C426C">
        <w:rPr>
          <w:rFonts w:ascii="Open Sans" w:hAnsi="Open Sans" w:cs="Open Sans"/>
          <w:i/>
          <w:sz w:val="18"/>
        </w:rPr>
        <w:t>Opomba:</w:t>
      </w:r>
      <w:r w:rsidR="002C426C" w:rsidRPr="002C426C">
        <w:rPr>
          <w:rFonts w:ascii="Open Sans" w:hAnsi="Open Sans" w:cs="Open Sans"/>
          <w:i/>
          <w:sz w:val="18"/>
        </w:rPr>
        <w:t xml:space="preserve"> </w:t>
      </w:r>
      <w:r w:rsidRPr="002C426C">
        <w:rPr>
          <w:rFonts w:ascii="Open Sans" w:hAnsi="Open Sans" w:cs="Open Sans"/>
          <w:i/>
          <w:sz w:val="18"/>
        </w:rPr>
        <w:t xml:space="preserve">Variabilni del cene toplote je na računu izražen kot dobavljena toplota, predstavljajo ga stroški goriva za proizvodnjo in distribucijo toplote. Ta del cene se usklajuje skladno s spremembami cen goriva, vsako spremembo pa mora </w:t>
      </w:r>
      <w:r w:rsidR="002C426C" w:rsidRPr="002C426C">
        <w:rPr>
          <w:rFonts w:ascii="Open Sans" w:hAnsi="Open Sans" w:cs="Open Sans"/>
          <w:i/>
          <w:sz w:val="18"/>
        </w:rPr>
        <w:t xml:space="preserve">predhodno </w:t>
      </w:r>
      <w:r w:rsidRPr="002C426C">
        <w:rPr>
          <w:rFonts w:ascii="Open Sans" w:hAnsi="Open Sans" w:cs="Open Sans"/>
          <w:i/>
          <w:sz w:val="18"/>
        </w:rPr>
        <w:t xml:space="preserve">odobriti Agencija za energijo. Fiksni del cene toplote je na računu izražen kot priključna moč (v </w:t>
      </w:r>
      <w:r w:rsidR="002C426C" w:rsidRPr="002C426C">
        <w:rPr>
          <w:rFonts w:ascii="Open Sans" w:hAnsi="Open Sans" w:cs="Open Sans"/>
          <w:i/>
          <w:sz w:val="18"/>
        </w:rPr>
        <w:t>evrih na megavat)</w:t>
      </w:r>
      <w:r w:rsidRPr="002C426C">
        <w:rPr>
          <w:rFonts w:ascii="Open Sans" w:hAnsi="Open Sans" w:cs="Open Sans"/>
          <w:i/>
          <w:sz w:val="18"/>
        </w:rPr>
        <w:t>, predstavlja</w:t>
      </w:r>
      <w:r w:rsidR="002C426C" w:rsidRPr="002C426C">
        <w:rPr>
          <w:rFonts w:ascii="Open Sans" w:hAnsi="Open Sans" w:cs="Open Sans"/>
          <w:i/>
          <w:sz w:val="18"/>
        </w:rPr>
        <w:t xml:space="preserve"> pa</w:t>
      </w:r>
      <w:r w:rsidRPr="002C426C">
        <w:rPr>
          <w:rFonts w:ascii="Open Sans" w:hAnsi="Open Sans" w:cs="Open Sans"/>
          <w:i/>
          <w:sz w:val="18"/>
        </w:rPr>
        <w:t xml:space="preserve"> strošek naprav, vročevoda in dela</w:t>
      </w:r>
      <w:r w:rsidR="002C426C" w:rsidRPr="002C426C">
        <w:rPr>
          <w:rFonts w:ascii="Open Sans" w:hAnsi="Open Sans" w:cs="Open Sans"/>
          <w:i/>
          <w:sz w:val="18"/>
        </w:rPr>
        <w:t>. S</w:t>
      </w:r>
      <w:r w:rsidRPr="002C426C">
        <w:rPr>
          <w:rFonts w:ascii="Open Sans" w:hAnsi="Open Sans" w:cs="Open Sans"/>
          <w:i/>
          <w:sz w:val="18"/>
        </w:rPr>
        <w:t xml:space="preserve"> soglasjem Agencije za energijo </w:t>
      </w:r>
      <w:r w:rsidR="002C426C" w:rsidRPr="002C426C">
        <w:rPr>
          <w:rFonts w:ascii="Open Sans" w:hAnsi="Open Sans" w:cs="Open Sans"/>
          <w:i/>
          <w:sz w:val="18"/>
        </w:rPr>
        <w:t xml:space="preserve">se </w:t>
      </w:r>
      <w:r w:rsidRPr="002C426C">
        <w:rPr>
          <w:rFonts w:ascii="Open Sans" w:hAnsi="Open Sans" w:cs="Open Sans"/>
          <w:i/>
          <w:sz w:val="18"/>
        </w:rPr>
        <w:t xml:space="preserve">praviloma usklajuje enkrat letno. Strošek priključne moči je porazdeljen na 12 mesecev, to je skozi vse leto, saj bi zaračunavanje stroška priključne moči izključno v času ogrevalne sezone pomenilo precej večjo bremenitev v zimskih mesecih, ko je tudi poraba toplote večja.  </w:t>
      </w:r>
    </w:p>
    <w:p w14:paraId="3A2323C2" w14:textId="77777777" w:rsidR="00EA5981" w:rsidRDefault="00EA5981" w:rsidP="003D5921">
      <w:pPr>
        <w:spacing w:line="276" w:lineRule="auto"/>
        <w:rPr>
          <w:rFonts w:ascii="Open Sans" w:hAnsi="Open Sans" w:cs="Open Sans"/>
          <w:b/>
          <w:color w:val="0070C0"/>
        </w:rPr>
      </w:pPr>
    </w:p>
    <w:p w14:paraId="262F2284" w14:textId="6D33B691" w:rsidR="00CA66F4" w:rsidRDefault="00CA66F4" w:rsidP="003D5921">
      <w:pPr>
        <w:spacing w:line="276" w:lineRule="auto"/>
        <w:rPr>
          <w:rFonts w:ascii="Open Sans" w:hAnsi="Open Sans" w:cs="Open Sans"/>
          <w:b/>
          <w:color w:val="0070C0"/>
        </w:rPr>
      </w:pPr>
    </w:p>
    <w:p w14:paraId="73EFC9E4" w14:textId="1F4E8FDD" w:rsidR="00CA66F4" w:rsidRDefault="00CA66F4" w:rsidP="003D5921">
      <w:pPr>
        <w:spacing w:line="276" w:lineRule="auto"/>
        <w:rPr>
          <w:rFonts w:ascii="Open Sans" w:hAnsi="Open Sans" w:cs="Open Sans"/>
          <w:sz w:val="20"/>
        </w:rPr>
      </w:pPr>
      <w:r w:rsidRPr="00CA66F4">
        <w:rPr>
          <w:rFonts w:ascii="Open Sans" w:hAnsi="Open Sans" w:cs="Open Sans"/>
          <w:sz w:val="20"/>
        </w:rPr>
        <w:t xml:space="preserve">Iz </w:t>
      </w:r>
      <w:r w:rsidR="002C426C">
        <w:rPr>
          <w:rFonts w:ascii="Open Sans" w:hAnsi="Open Sans" w:cs="Open Sans"/>
          <w:sz w:val="20"/>
        </w:rPr>
        <w:t>spodnjega</w:t>
      </w:r>
      <w:r w:rsidRPr="00CA66F4">
        <w:rPr>
          <w:rFonts w:ascii="Open Sans" w:hAnsi="Open Sans" w:cs="Open Sans"/>
          <w:sz w:val="20"/>
        </w:rPr>
        <w:t xml:space="preserve"> prikaza pa je razvidna </w:t>
      </w:r>
      <w:r w:rsidR="002C426C">
        <w:rPr>
          <w:rFonts w:ascii="Open Sans" w:hAnsi="Open Sans" w:cs="Open Sans"/>
          <w:sz w:val="20"/>
        </w:rPr>
        <w:t xml:space="preserve">še aktualna </w:t>
      </w:r>
      <w:r w:rsidRPr="002C426C">
        <w:rPr>
          <w:rFonts w:ascii="Open Sans" w:hAnsi="Open Sans" w:cs="Open Sans"/>
          <w:b/>
          <w:sz w:val="20"/>
        </w:rPr>
        <w:t>primerjava skupnih stroškov daljinskega ogrevanja</w:t>
      </w:r>
      <w:r w:rsidR="008A5DE6" w:rsidRPr="002C426C">
        <w:rPr>
          <w:rFonts w:ascii="Open Sans" w:hAnsi="Open Sans" w:cs="Open Sans"/>
          <w:b/>
          <w:sz w:val="20"/>
        </w:rPr>
        <w:t xml:space="preserve"> v Sloveniji</w:t>
      </w:r>
      <w:r w:rsidR="008A5DE6">
        <w:rPr>
          <w:rFonts w:ascii="Open Sans" w:hAnsi="Open Sans" w:cs="Open Sans"/>
          <w:sz w:val="20"/>
        </w:rPr>
        <w:t>, iz katerega je posebej razvidna</w:t>
      </w:r>
      <w:r w:rsidR="002C426C">
        <w:rPr>
          <w:rFonts w:ascii="Open Sans" w:hAnsi="Open Sans" w:cs="Open Sans"/>
          <w:sz w:val="20"/>
        </w:rPr>
        <w:t xml:space="preserve"> tudi</w:t>
      </w:r>
      <w:r w:rsidR="008A5DE6">
        <w:rPr>
          <w:rFonts w:ascii="Open Sans" w:hAnsi="Open Sans" w:cs="Open Sans"/>
          <w:sz w:val="20"/>
        </w:rPr>
        <w:t xml:space="preserve"> pozicija daljinskega ogrevanja v Ljubljani</w:t>
      </w:r>
      <w:r w:rsidR="002C426C">
        <w:rPr>
          <w:rFonts w:ascii="Open Sans" w:hAnsi="Open Sans" w:cs="Open Sans"/>
          <w:sz w:val="20"/>
        </w:rPr>
        <w:t>, ki izkazuje, da je ogrevanje v Ljubljani ostaja med cenovno ugodnejšimi</w:t>
      </w:r>
      <w:r w:rsidR="0050396B">
        <w:rPr>
          <w:rFonts w:ascii="Open Sans" w:hAnsi="Open Sans" w:cs="Open Sans"/>
          <w:sz w:val="20"/>
        </w:rPr>
        <w:t>:</w:t>
      </w:r>
    </w:p>
    <w:p w14:paraId="0331619E" w14:textId="77777777" w:rsidR="008A5DE6" w:rsidRDefault="008A5DE6" w:rsidP="008A5DE6">
      <w:pPr>
        <w:pStyle w:val="Napis"/>
        <w:keepNext/>
        <w:rPr>
          <w:rFonts w:ascii="Open Sans" w:hAnsi="Open Sans" w:cs="Open Sans"/>
          <w:color w:val="auto"/>
          <w:sz w:val="20"/>
          <w:szCs w:val="20"/>
        </w:rPr>
      </w:pPr>
    </w:p>
    <w:p w14:paraId="74A3BB2F" w14:textId="77777777" w:rsidR="008A5DE6" w:rsidRPr="00CA66F4" w:rsidRDefault="008A5DE6" w:rsidP="003D5921">
      <w:pPr>
        <w:spacing w:line="276" w:lineRule="auto"/>
        <w:rPr>
          <w:rFonts w:ascii="Open Sans" w:hAnsi="Open Sans" w:cs="Open Sans"/>
          <w:sz w:val="20"/>
        </w:rPr>
      </w:pPr>
    </w:p>
    <w:p w14:paraId="005E7722" w14:textId="434FC067" w:rsidR="00CA66F4" w:rsidRPr="005A0CC4" w:rsidRDefault="003C5DA5" w:rsidP="003D5921">
      <w:pPr>
        <w:spacing w:line="276" w:lineRule="auto"/>
        <w:rPr>
          <w:rFonts w:ascii="Open Sans" w:hAnsi="Open Sans" w:cs="Open Sans"/>
          <w:b/>
          <w:color w:val="0070C0"/>
        </w:rPr>
      </w:pPr>
      <w:r>
        <w:rPr>
          <w:rFonts w:ascii="Open Sans" w:hAnsi="Open Sans" w:cs="Open Sans"/>
          <w:b/>
          <w:noProof/>
          <w:color w:val="0070C0"/>
        </w:rPr>
        <w:drawing>
          <wp:inline distT="0" distB="0" distL="0" distR="0" wp14:anchorId="51BF19F3" wp14:editId="291DCFE0">
            <wp:extent cx="5662299" cy="1828541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971" cy="184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83289" w14:textId="7BA198D9" w:rsidR="00FC435E" w:rsidRDefault="00FC435E" w:rsidP="00E855F8">
      <w:pPr>
        <w:spacing w:line="276" w:lineRule="auto"/>
        <w:rPr>
          <w:rFonts w:ascii="Open Sans" w:hAnsi="Open Sans" w:cs="Open Sans"/>
          <w:sz w:val="20"/>
        </w:rPr>
      </w:pPr>
    </w:p>
    <w:p w14:paraId="1F194A8B" w14:textId="79DA8822" w:rsidR="00C2723E" w:rsidRPr="00C2723E" w:rsidRDefault="008A5DE6" w:rsidP="00C2723E">
      <w:pPr>
        <w:pStyle w:val="Napis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Opomba</w:t>
      </w:r>
      <w:r w:rsidR="00C2723E" w:rsidRPr="00C2723E">
        <w:rPr>
          <w:rFonts w:ascii="Open Sans" w:hAnsi="Open Sans" w:cs="Open Sans"/>
          <w:color w:val="auto"/>
        </w:rPr>
        <w:t>: Za izračun letnega stroška ogrevanja</w:t>
      </w:r>
      <w:r w:rsidR="00581612">
        <w:rPr>
          <w:rFonts w:ascii="Open Sans" w:hAnsi="Open Sans" w:cs="Open Sans"/>
          <w:color w:val="auto"/>
        </w:rPr>
        <w:t xml:space="preserve"> </w:t>
      </w:r>
      <w:r w:rsidR="00581612" w:rsidRPr="00581612">
        <w:rPr>
          <w:rFonts w:ascii="Open Sans" w:hAnsi="Open Sans" w:cs="Open Sans"/>
          <w:color w:val="auto"/>
        </w:rPr>
        <w:t>(z dajatvami</w:t>
      </w:r>
      <w:r w:rsidR="00581612">
        <w:rPr>
          <w:rFonts w:ascii="Open Sans" w:hAnsi="Open Sans" w:cs="Open Sans"/>
          <w:color w:val="auto"/>
        </w:rPr>
        <w:t xml:space="preserve"> in</w:t>
      </w:r>
      <w:r w:rsidR="00581612" w:rsidRPr="00581612">
        <w:rPr>
          <w:rFonts w:ascii="Open Sans" w:hAnsi="Open Sans" w:cs="Open Sans"/>
          <w:color w:val="auto"/>
        </w:rPr>
        <w:t xml:space="preserve"> brez DDV)</w:t>
      </w:r>
      <w:r w:rsidR="00C2723E" w:rsidRPr="00581612">
        <w:rPr>
          <w:rFonts w:ascii="Open Sans" w:hAnsi="Open Sans" w:cs="Open Sans"/>
          <w:color w:val="auto"/>
        </w:rPr>
        <w:t xml:space="preserve"> </w:t>
      </w:r>
      <w:r w:rsidR="00C2723E" w:rsidRPr="00C2723E">
        <w:rPr>
          <w:rFonts w:ascii="Open Sans" w:hAnsi="Open Sans" w:cs="Open Sans"/>
          <w:color w:val="auto"/>
        </w:rPr>
        <w:t>je upoštevano povprečno stanovanje v bloku (70 m2) in hiša (200 m2). Upoštevani so povprečni meteorološki pogoji. Stavba je energijskega razreda D (80 kWh/m2), upošteva se ogrevanje in centralna priprava tople sanitarne vode. Gre za »tipično stanovanje oz. hišo« - v praksi se lahko ti med seboj razlikujejo (glede na energetsko učinkovitost stavbe, potrošniške navade …).</w:t>
      </w:r>
    </w:p>
    <w:p w14:paraId="5781595A" w14:textId="782291F4" w:rsidR="000B045E" w:rsidRDefault="000B045E" w:rsidP="000B045E">
      <w:pPr>
        <w:spacing w:line="276" w:lineRule="auto"/>
        <w:rPr>
          <w:rFonts w:ascii="Open Sans" w:hAnsi="Open Sans" w:cs="Open Sans"/>
          <w:sz w:val="20"/>
        </w:rPr>
      </w:pPr>
    </w:p>
    <w:p w14:paraId="5A04A913" w14:textId="77777777" w:rsidR="003169A0" w:rsidRPr="0053066D" w:rsidRDefault="003169A0" w:rsidP="003169A0">
      <w:pPr>
        <w:spacing w:line="276" w:lineRule="auto"/>
        <w:rPr>
          <w:rFonts w:ascii="Open Sans" w:hAnsi="Open Sans" w:cs="Open Sans"/>
          <w:i/>
          <w:sz w:val="16"/>
        </w:rPr>
      </w:pPr>
      <w:r>
        <w:rPr>
          <w:rFonts w:ascii="Open Sans" w:hAnsi="Open Sans" w:cs="Open Sans"/>
          <w:b/>
          <w:color w:val="0070C0"/>
        </w:rPr>
        <w:lastRenderedPageBreak/>
        <w:t>Kaj nam prinaša prihodnost?</w:t>
      </w:r>
    </w:p>
    <w:p w14:paraId="738B2E7E" w14:textId="4A5479DE" w:rsidR="003169A0" w:rsidRDefault="00974E4A" w:rsidP="003169A0">
      <w:pPr>
        <w:pStyle w:val="Navadensplet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Daljinsko ogrevanje je izjemnega pomena za zagotavljanje kakovosti zraka in s tem bivanja v Ljubljani. V Energetiki Ljubljana se zato ob zagotavljanju prehoda v nizkoogljično družbo z zmanjšanjem premoga na račun zemeljskega plina, trenutno najbolj osredotočamo na razvoj v smeri dodatne razpršenosti energentov in ob tem k povečanju rabe domačih energentov (lesne biomase in goriva iz odpadkov). Z razpršenostjo virov, ki jo bodo v čim večji meri zagotavljali domači energenti, bomo lahko v največji meri vplivali na znižanje </w:t>
      </w:r>
      <w:r w:rsidR="00311D74">
        <w:rPr>
          <w:rFonts w:ascii="Open Sans" w:hAnsi="Open Sans" w:cs="Open Sans"/>
          <w:sz w:val="20"/>
          <w:szCs w:val="20"/>
        </w:rPr>
        <w:t xml:space="preserve">in stabilnost </w:t>
      </w:r>
      <w:r>
        <w:rPr>
          <w:rFonts w:ascii="Open Sans" w:hAnsi="Open Sans" w:cs="Open Sans"/>
          <w:sz w:val="20"/>
          <w:szCs w:val="20"/>
        </w:rPr>
        <w:t xml:space="preserve">cene toplote. </w:t>
      </w:r>
    </w:p>
    <w:p w14:paraId="614639F2" w14:textId="77777777" w:rsidR="003169A0" w:rsidRDefault="003169A0" w:rsidP="000B045E">
      <w:pPr>
        <w:spacing w:line="276" w:lineRule="auto"/>
        <w:rPr>
          <w:rFonts w:ascii="Open Sans" w:hAnsi="Open Sans" w:cs="Open Sans"/>
          <w:sz w:val="20"/>
        </w:rPr>
      </w:pPr>
    </w:p>
    <w:p w14:paraId="6557D05D" w14:textId="781BD202" w:rsidR="00261B31" w:rsidRPr="00261B31" w:rsidRDefault="00261B31" w:rsidP="00394B15">
      <w:pPr>
        <w:rPr>
          <w:rFonts w:ascii="Open Sans" w:hAnsi="Open Sans" w:cs="Open Sans"/>
          <w:sz w:val="20"/>
        </w:rPr>
      </w:pPr>
      <w:r w:rsidRPr="00261B31">
        <w:rPr>
          <w:rFonts w:ascii="Open Sans" w:hAnsi="Open Sans" w:cs="Open Sans"/>
          <w:sz w:val="20"/>
        </w:rPr>
        <w:t>Energetika Ljubljana</w:t>
      </w:r>
    </w:p>
    <w:p w14:paraId="460E0EAD" w14:textId="77777777" w:rsidR="00261B31" w:rsidRDefault="00261B31" w:rsidP="00394B15">
      <w:pPr>
        <w:rPr>
          <w:rFonts w:ascii="Open Sans" w:hAnsi="Open Sans" w:cs="Open Sans"/>
          <w:i/>
          <w:sz w:val="20"/>
        </w:rPr>
      </w:pPr>
    </w:p>
    <w:sectPr w:rsidR="00261B31" w:rsidSect="00F8269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992" w:left="1701" w:header="425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DA6CB" w14:textId="77777777" w:rsidR="005E4270" w:rsidRDefault="005E4270">
      <w:pPr>
        <w:spacing w:line="240" w:lineRule="auto"/>
      </w:pPr>
      <w:r>
        <w:separator/>
      </w:r>
    </w:p>
  </w:endnote>
  <w:endnote w:type="continuationSeparator" w:id="0">
    <w:p w14:paraId="22EA4334" w14:textId="77777777" w:rsidR="005E4270" w:rsidRDefault="005E4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63630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54DAA44" w14:textId="061D13EF" w:rsidR="00A0587D" w:rsidRPr="00A0587D" w:rsidRDefault="00A0587D">
        <w:pPr>
          <w:pStyle w:val="Noga"/>
          <w:jc w:val="center"/>
          <w:rPr>
            <w:sz w:val="18"/>
          </w:rPr>
        </w:pPr>
        <w:r w:rsidRPr="00A0587D">
          <w:rPr>
            <w:sz w:val="18"/>
          </w:rPr>
          <w:fldChar w:fldCharType="begin"/>
        </w:r>
        <w:r w:rsidRPr="00A0587D">
          <w:rPr>
            <w:sz w:val="18"/>
          </w:rPr>
          <w:instrText>PAGE   \* MERGEFORMAT</w:instrText>
        </w:r>
        <w:r w:rsidRPr="00A0587D">
          <w:rPr>
            <w:sz w:val="18"/>
          </w:rPr>
          <w:fldChar w:fldCharType="separate"/>
        </w:r>
        <w:r w:rsidR="009C31BF">
          <w:rPr>
            <w:noProof/>
            <w:sz w:val="18"/>
          </w:rPr>
          <w:t>3</w:t>
        </w:r>
        <w:r w:rsidRPr="00A0587D">
          <w:rPr>
            <w:sz w:val="18"/>
          </w:rPr>
          <w:fldChar w:fldCharType="end"/>
        </w:r>
      </w:p>
    </w:sdtContent>
  </w:sdt>
  <w:p w14:paraId="0E532AF8" w14:textId="6C78E748" w:rsidR="00826153" w:rsidRDefault="00826153" w:rsidP="002C53A7">
    <w:pPr>
      <w:pStyle w:val="Noga"/>
      <w:tabs>
        <w:tab w:val="clear" w:pos="4536"/>
        <w:tab w:val="clear" w:pos="9072"/>
        <w:tab w:val="left" w:pos="374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0396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5B48385C" w14:textId="048135F3" w:rsidR="0004429A" w:rsidRPr="0004429A" w:rsidRDefault="0004429A">
        <w:pPr>
          <w:pStyle w:val="Noga"/>
          <w:jc w:val="center"/>
          <w:rPr>
            <w:rFonts w:ascii="Open Sans" w:hAnsi="Open Sans" w:cs="Open Sans"/>
            <w:sz w:val="18"/>
          </w:rPr>
        </w:pPr>
        <w:r w:rsidRPr="0004429A">
          <w:rPr>
            <w:rFonts w:ascii="Open Sans" w:hAnsi="Open Sans" w:cs="Open Sans"/>
            <w:sz w:val="18"/>
          </w:rPr>
          <w:fldChar w:fldCharType="begin"/>
        </w:r>
        <w:r w:rsidRPr="0004429A">
          <w:rPr>
            <w:rFonts w:ascii="Open Sans" w:hAnsi="Open Sans" w:cs="Open Sans"/>
            <w:sz w:val="18"/>
          </w:rPr>
          <w:instrText>PAGE   \* MERGEFORMAT</w:instrText>
        </w:r>
        <w:r w:rsidRPr="0004429A">
          <w:rPr>
            <w:rFonts w:ascii="Open Sans" w:hAnsi="Open Sans" w:cs="Open Sans"/>
            <w:sz w:val="18"/>
          </w:rPr>
          <w:fldChar w:fldCharType="separate"/>
        </w:r>
        <w:r w:rsidR="009C31BF">
          <w:rPr>
            <w:rFonts w:ascii="Open Sans" w:hAnsi="Open Sans" w:cs="Open Sans"/>
            <w:noProof/>
            <w:sz w:val="18"/>
          </w:rPr>
          <w:t>1</w:t>
        </w:r>
        <w:r w:rsidRPr="0004429A">
          <w:rPr>
            <w:rFonts w:ascii="Open Sans" w:hAnsi="Open Sans" w:cs="Open Sans"/>
            <w:sz w:val="18"/>
          </w:rPr>
          <w:fldChar w:fldCharType="end"/>
        </w:r>
      </w:p>
    </w:sdtContent>
  </w:sdt>
  <w:p w14:paraId="608E4C4A" w14:textId="351F6CEE" w:rsidR="00AC159D" w:rsidRPr="00AC159D" w:rsidRDefault="00AC159D" w:rsidP="00DA71CF">
    <w:pPr>
      <w:pStyle w:val="Noga"/>
      <w:tabs>
        <w:tab w:val="clear" w:pos="4536"/>
        <w:tab w:val="clear" w:pos="9072"/>
      </w:tabs>
      <w:ind w:righ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BF3B1" w14:textId="77777777" w:rsidR="005E4270" w:rsidRDefault="005E4270">
      <w:pPr>
        <w:spacing w:line="240" w:lineRule="auto"/>
      </w:pPr>
      <w:r>
        <w:separator/>
      </w:r>
    </w:p>
  </w:footnote>
  <w:footnote w:type="continuationSeparator" w:id="0">
    <w:p w14:paraId="02376064" w14:textId="77777777" w:rsidR="005E4270" w:rsidRDefault="005E4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0CD0" w14:textId="3044CA19" w:rsidR="00A0587D" w:rsidRDefault="00A0587D">
    <w:pPr>
      <w:pStyle w:val="Glava"/>
    </w:pPr>
  </w:p>
  <w:p w14:paraId="5E40C276" w14:textId="021F04BA" w:rsidR="00911FD2" w:rsidRDefault="00911FD2" w:rsidP="00BB3EF6">
    <w:pPr>
      <w:pStyle w:val="Glava"/>
      <w:tabs>
        <w:tab w:val="clear" w:pos="4536"/>
        <w:tab w:val="clear" w:pos="9072"/>
      </w:tabs>
      <w:ind w:right="-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33E6" w14:textId="77777777" w:rsidR="00AC159D" w:rsidRDefault="00325A63" w:rsidP="007D7EAE">
    <w:pPr>
      <w:pStyle w:val="Glava"/>
      <w:tabs>
        <w:tab w:val="clear" w:pos="4536"/>
        <w:tab w:val="clear" w:pos="9072"/>
      </w:tabs>
      <w:ind w:right="-56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6AB1CF" wp14:editId="5A340BF8">
          <wp:simplePos x="0" y="0"/>
          <wp:positionH relativeFrom="page">
            <wp:posOffset>4322445</wp:posOffset>
          </wp:positionH>
          <wp:positionV relativeFrom="page">
            <wp:posOffset>573669</wp:posOffset>
          </wp:positionV>
          <wp:extent cx="3724656" cy="893064"/>
          <wp:effectExtent l="0" t="0" r="0" b="2540"/>
          <wp:wrapTopAndBottom/>
          <wp:docPr id="23" name="Picture 2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" name="Picture 25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656" cy="89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466"/>
    <w:multiLevelType w:val="hybridMultilevel"/>
    <w:tmpl w:val="EDE4D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F09A9"/>
    <w:multiLevelType w:val="hybridMultilevel"/>
    <w:tmpl w:val="E97865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129A0"/>
    <w:multiLevelType w:val="hybridMultilevel"/>
    <w:tmpl w:val="7576A434"/>
    <w:lvl w:ilvl="0" w:tplc="D284B30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1EE4"/>
    <w:multiLevelType w:val="hybridMultilevel"/>
    <w:tmpl w:val="99D61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67C57"/>
    <w:multiLevelType w:val="hybridMultilevel"/>
    <w:tmpl w:val="B2FA9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0A0A"/>
    <w:multiLevelType w:val="hybridMultilevel"/>
    <w:tmpl w:val="1CEAC100"/>
    <w:lvl w:ilvl="0" w:tplc="FE34D6F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6309F"/>
    <w:multiLevelType w:val="hybridMultilevel"/>
    <w:tmpl w:val="EBCA2D4E"/>
    <w:lvl w:ilvl="0" w:tplc="8856CBE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E6849"/>
    <w:multiLevelType w:val="hybridMultilevel"/>
    <w:tmpl w:val="A38CB8B8"/>
    <w:lvl w:ilvl="0" w:tplc="C9820DEE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09"/>
    <w:rsid w:val="0000056A"/>
    <w:rsid w:val="000009E9"/>
    <w:rsid w:val="00002612"/>
    <w:rsid w:val="00005BC4"/>
    <w:rsid w:val="00010227"/>
    <w:rsid w:val="00012B2B"/>
    <w:rsid w:val="00012F4C"/>
    <w:rsid w:val="00020354"/>
    <w:rsid w:val="000306F1"/>
    <w:rsid w:val="00036541"/>
    <w:rsid w:val="0004089F"/>
    <w:rsid w:val="0004429A"/>
    <w:rsid w:val="00045E9F"/>
    <w:rsid w:val="000507DF"/>
    <w:rsid w:val="000570E7"/>
    <w:rsid w:val="00063FC1"/>
    <w:rsid w:val="00071275"/>
    <w:rsid w:val="0007259A"/>
    <w:rsid w:val="00073227"/>
    <w:rsid w:val="00073790"/>
    <w:rsid w:val="000742BC"/>
    <w:rsid w:val="0008058E"/>
    <w:rsid w:val="000B045E"/>
    <w:rsid w:val="000B2EC5"/>
    <w:rsid w:val="000B30B8"/>
    <w:rsid w:val="000B671F"/>
    <w:rsid w:val="000B70C2"/>
    <w:rsid w:val="000B73C6"/>
    <w:rsid w:val="000C2FCA"/>
    <w:rsid w:val="000C3A64"/>
    <w:rsid w:val="000D1D8F"/>
    <w:rsid w:val="000F0622"/>
    <w:rsid w:val="000F1CD2"/>
    <w:rsid w:val="000F2472"/>
    <w:rsid w:val="000F5480"/>
    <w:rsid w:val="0010490D"/>
    <w:rsid w:val="0010731A"/>
    <w:rsid w:val="0011018E"/>
    <w:rsid w:val="00122797"/>
    <w:rsid w:val="0012632B"/>
    <w:rsid w:val="00182301"/>
    <w:rsid w:val="00182F56"/>
    <w:rsid w:val="00190006"/>
    <w:rsid w:val="001B13C7"/>
    <w:rsid w:val="001C1D3E"/>
    <w:rsid w:val="001D082D"/>
    <w:rsid w:val="001D286C"/>
    <w:rsid w:val="001D6167"/>
    <w:rsid w:val="001E702D"/>
    <w:rsid w:val="001E7F02"/>
    <w:rsid w:val="001F1A7B"/>
    <w:rsid w:val="002040E0"/>
    <w:rsid w:val="002106D7"/>
    <w:rsid w:val="00216615"/>
    <w:rsid w:val="0023256C"/>
    <w:rsid w:val="00237DFD"/>
    <w:rsid w:val="0026186B"/>
    <w:rsid w:val="00261B31"/>
    <w:rsid w:val="00272DDA"/>
    <w:rsid w:val="002768C0"/>
    <w:rsid w:val="00277013"/>
    <w:rsid w:val="00277156"/>
    <w:rsid w:val="0028154E"/>
    <w:rsid w:val="0028233F"/>
    <w:rsid w:val="00287D6E"/>
    <w:rsid w:val="002A7792"/>
    <w:rsid w:val="002B221E"/>
    <w:rsid w:val="002B70CA"/>
    <w:rsid w:val="002C1487"/>
    <w:rsid w:val="002C1962"/>
    <w:rsid w:val="002C426C"/>
    <w:rsid w:val="002C4516"/>
    <w:rsid w:val="002C53A7"/>
    <w:rsid w:val="002C5C41"/>
    <w:rsid w:val="002F37A6"/>
    <w:rsid w:val="002F4253"/>
    <w:rsid w:val="002F52C6"/>
    <w:rsid w:val="00300544"/>
    <w:rsid w:val="003031E7"/>
    <w:rsid w:val="00306041"/>
    <w:rsid w:val="0030741C"/>
    <w:rsid w:val="0031177B"/>
    <w:rsid w:val="00311D74"/>
    <w:rsid w:val="00315AA5"/>
    <w:rsid w:val="003169A0"/>
    <w:rsid w:val="00325A63"/>
    <w:rsid w:val="003558B6"/>
    <w:rsid w:val="0036223F"/>
    <w:rsid w:val="00362BAE"/>
    <w:rsid w:val="003706AD"/>
    <w:rsid w:val="0037194B"/>
    <w:rsid w:val="00373CBC"/>
    <w:rsid w:val="00394B15"/>
    <w:rsid w:val="00395626"/>
    <w:rsid w:val="003A59FC"/>
    <w:rsid w:val="003C5DA5"/>
    <w:rsid w:val="003D563F"/>
    <w:rsid w:val="003D5921"/>
    <w:rsid w:val="003F175B"/>
    <w:rsid w:val="003F2754"/>
    <w:rsid w:val="003F52A5"/>
    <w:rsid w:val="00402A12"/>
    <w:rsid w:val="00404A8D"/>
    <w:rsid w:val="004111E3"/>
    <w:rsid w:val="004255BD"/>
    <w:rsid w:val="004335DB"/>
    <w:rsid w:val="0044251D"/>
    <w:rsid w:val="00445C71"/>
    <w:rsid w:val="00451CF2"/>
    <w:rsid w:val="00460414"/>
    <w:rsid w:val="00473EDC"/>
    <w:rsid w:val="004821BB"/>
    <w:rsid w:val="0049576D"/>
    <w:rsid w:val="004A58EC"/>
    <w:rsid w:val="004B3BFD"/>
    <w:rsid w:val="004C1AA0"/>
    <w:rsid w:val="004C2118"/>
    <w:rsid w:val="004C505F"/>
    <w:rsid w:val="004D0CA2"/>
    <w:rsid w:val="004E3009"/>
    <w:rsid w:val="004E4835"/>
    <w:rsid w:val="004F2167"/>
    <w:rsid w:val="004F28B0"/>
    <w:rsid w:val="004F5A80"/>
    <w:rsid w:val="00500EF6"/>
    <w:rsid w:val="0050396B"/>
    <w:rsid w:val="00505236"/>
    <w:rsid w:val="00525B9F"/>
    <w:rsid w:val="00532424"/>
    <w:rsid w:val="00535929"/>
    <w:rsid w:val="005414E4"/>
    <w:rsid w:val="005415E6"/>
    <w:rsid w:val="0056263A"/>
    <w:rsid w:val="005669BE"/>
    <w:rsid w:val="0057023B"/>
    <w:rsid w:val="00581612"/>
    <w:rsid w:val="005A1884"/>
    <w:rsid w:val="005A307F"/>
    <w:rsid w:val="005B0370"/>
    <w:rsid w:val="005B3DC0"/>
    <w:rsid w:val="005C2B3E"/>
    <w:rsid w:val="005C55A3"/>
    <w:rsid w:val="005D1C1D"/>
    <w:rsid w:val="005D4BD5"/>
    <w:rsid w:val="005D7920"/>
    <w:rsid w:val="005E4139"/>
    <w:rsid w:val="005E4270"/>
    <w:rsid w:val="005F2C7B"/>
    <w:rsid w:val="005F77B1"/>
    <w:rsid w:val="006001A4"/>
    <w:rsid w:val="006212F2"/>
    <w:rsid w:val="006309BB"/>
    <w:rsid w:val="006313EA"/>
    <w:rsid w:val="00632A74"/>
    <w:rsid w:val="006459F7"/>
    <w:rsid w:val="00645B80"/>
    <w:rsid w:val="00652572"/>
    <w:rsid w:val="00660244"/>
    <w:rsid w:val="00664943"/>
    <w:rsid w:val="00676F9C"/>
    <w:rsid w:val="00677DE8"/>
    <w:rsid w:val="006908AE"/>
    <w:rsid w:val="00691E85"/>
    <w:rsid w:val="00694A6B"/>
    <w:rsid w:val="0069770C"/>
    <w:rsid w:val="006A38DC"/>
    <w:rsid w:val="006A4653"/>
    <w:rsid w:val="006B3334"/>
    <w:rsid w:val="006C7251"/>
    <w:rsid w:val="006D1412"/>
    <w:rsid w:val="006D511F"/>
    <w:rsid w:val="006E3AB7"/>
    <w:rsid w:val="006E7729"/>
    <w:rsid w:val="006F356B"/>
    <w:rsid w:val="007079B0"/>
    <w:rsid w:val="0071658F"/>
    <w:rsid w:val="007176B0"/>
    <w:rsid w:val="0072206B"/>
    <w:rsid w:val="00722A7F"/>
    <w:rsid w:val="00736E86"/>
    <w:rsid w:val="0074020E"/>
    <w:rsid w:val="00750960"/>
    <w:rsid w:val="007635FE"/>
    <w:rsid w:val="007665CD"/>
    <w:rsid w:val="007720CA"/>
    <w:rsid w:val="007767DE"/>
    <w:rsid w:val="00782B94"/>
    <w:rsid w:val="007840F1"/>
    <w:rsid w:val="007847B1"/>
    <w:rsid w:val="00785DCF"/>
    <w:rsid w:val="007955DB"/>
    <w:rsid w:val="0079640D"/>
    <w:rsid w:val="00796D4F"/>
    <w:rsid w:val="0079721B"/>
    <w:rsid w:val="007A4C74"/>
    <w:rsid w:val="007C0EF1"/>
    <w:rsid w:val="007C21A7"/>
    <w:rsid w:val="007C4ABC"/>
    <w:rsid w:val="007D6A95"/>
    <w:rsid w:val="007D7EAE"/>
    <w:rsid w:val="007E042F"/>
    <w:rsid w:val="007F2102"/>
    <w:rsid w:val="007F4559"/>
    <w:rsid w:val="0080288C"/>
    <w:rsid w:val="00803D34"/>
    <w:rsid w:val="00826153"/>
    <w:rsid w:val="0082730A"/>
    <w:rsid w:val="00834599"/>
    <w:rsid w:val="00853749"/>
    <w:rsid w:val="008569AE"/>
    <w:rsid w:val="00860505"/>
    <w:rsid w:val="008655A6"/>
    <w:rsid w:val="00867AE2"/>
    <w:rsid w:val="00870775"/>
    <w:rsid w:val="008709FF"/>
    <w:rsid w:val="00871A64"/>
    <w:rsid w:val="00873A5B"/>
    <w:rsid w:val="00874CD5"/>
    <w:rsid w:val="00875509"/>
    <w:rsid w:val="00883A4C"/>
    <w:rsid w:val="0089539E"/>
    <w:rsid w:val="008A590D"/>
    <w:rsid w:val="008A5DE6"/>
    <w:rsid w:val="008B05E1"/>
    <w:rsid w:val="008B4E8B"/>
    <w:rsid w:val="008B5F43"/>
    <w:rsid w:val="008B7144"/>
    <w:rsid w:val="008C5FC4"/>
    <w:rsid w:val="008D6168"/>
    <w:rsid w:val="008E42BA"/>
    <w:rsid w:val="00911FD2"/>
    <w:rsid w:val="009123F8"/>
    <w:rsid w:val="00915D0F"/>
    <w:rsid w:val="0095122B"/>
    <w:rsid w:val="009557DB"/>
    <w:rsid w:val="0095644A"/>
    <w:rsid w:val="00962046"/>
    <w:rsid w:val="00974E4A"/>
    <w:rsid w:val="0097641E"/>
    <w:rsid w:val="009856B5"/>
    <w:rsid w:val="009873B2"/>
    <w:rsid w:val="00987EB0"/>
    <w:rsid w:val="00990B81"/>
    <w:rsid w:val="00997556"/>
    <w:rsid w:val="009A2F68"/>
    <w:rsid w:val="009B036B"/>
    <w:rsid w:val="009B2121"/>
    <w:rsid w:val="009C31BF"/>
    <w:rsid w:val="009C3944"/>
    <w:rsid w:val="009C75A5"/>
    <w:rsid w:val="009E79E5"/>
    <w:rsid w:val="009F3CC4"/>
    <w:rsid w:val="00A04F30"/>
    <w:rsid w:val="00A0587D"/>
    <w:rsid w:val="00A1241E"/>
    <w:rsid w:val="00A2301F"/>
    <w:rsid w:val="00A34E8A"/>
    <w:rsid w:val="00A37EC6"/>
    <w:rsid w:val="00A43193"/>
    <w:rsid w:val="00A864F3"/>
    <w:rsid w:val="00AA18FE"/>
    <w:rsid w:val="00AA7BE3"/>
    <w:rsid w:val="00AB3D07"/>
    <w:rsid w:val="00AB4F7F"/>
    <w:rsid w:val="00AB531B"/>
    <w:rsid w:val="00AC159D"/>
    <w:rsid w:val="00AC46DF"/>
    <w:rsid w:val="00AC48B7"/>
    <w:rsid w:val="00AC6D0B"/>
    <w:rsid w:val="00AD5F92"/>
    <w:rsid w:val="00AE3232"/>
    <w:rsid w:val="00AE408E"/>
    <w:rsid w:val="00AE6E3D"/>
    <w:rsid w:val="00AF397F"/>
    <w:rsid w:val="00AF6085"/>
    <w:rsid w:val="00B06EF8"/>
    <w:rsid w:val="00B1040F"/>
    <w:rsid w:val="00B16120"/>
    <w:rsid w:val="00B17402"/>
    <w:rsid w:val="00B17629"/>
    <w:rsid w:val="00B2167F"/>
    <w:rsid w:val="00B34531"/>
    <w:rsid w:val="00B4194D"/>
    <w:rsid w:val="00B4769D"/>
    <w:rsid w:val="00B50BAC"/>
    <w:rsid w:val="00B56F58"/>
    <w:rsid w:val="00B57511"/>
    <w:rsid w:val="00B631E3"/>
    <w:rsid w:val="00B64DF0"/>
    <w:rsid w:val="00B73E7E"/>
    <w:rsid w:val="00BA17D9"/>
    <w:rsid w:val="00BA358C"/>
    <w:rsid w:val="00BA5A79"/>
    <w:rsid w:val="00BA7FAA"/>
    <w:rsid w:val="00BB3EF6"/>
    <w:rsid w:val="00BC374A"/>
    <w:rsid w:val="00BD48DE"/>
    <w:rsid w:val="00BD5131"/>
    <w:rsid w:val="00BE46AD"/>
    <w:rsid w:val="00BE47F9"/>
    <w:rsid w:val="00BF797C"/>
    <w:rsid w:val="00BF7E49"/>
    <w:rsid w:val="00C134C3"/>
    <w:rsid w:val="00C15031"/>
    <w:rsid w:val="00C22711"/>
    <w:rsid w:val="00C24BEA"/>
    <w:rsid w:val="00C268FF"/>
    <w:rsid w:val="00C2723E"/>
    <w:rsid w:val="00C340CC"/>
    <w:rsid w:val="00C3510D"/>
    <w:rsid w:val="00C46E49"/>
    <w:rsid w:val="00C5340A"/>
    <w:rsid w:val="00C54087"/>
    <w:rsid w:val="00C55740"/>
    <w:rsid w:val="00C578CA"/>
    <w:rsid w:val="00C85B5D"/>
    <w:rsid w:val="00C87BBB"/>
    <w:rsid w:val="00CA222B"/>
    <w:rsid w:val="00CA33FB"/>
    <w:rsid w:val="00CA66F4"/>
    <w:rsid w:val="00CB3AC9"/>
    <w:rsid w:val="00CB3B02"/>
    <w:rsid w:val="00CC7707"/>
    <w:rsid w:val="00CF1696"/>
    <w:rsid w:val="00CF23CF"/>
    <w:rsid w:val="00CF6CE1"/>
    <w:rsid w:val="00CF7778"/>
    <w:rsid w:val="00D00FD5"/>
    <w:rsid w:val="00D14BEE"/>
    <w:rsid w:val="00D24173"/>
    <w:rsid w:val="00D33C83"/>
    <w:rsid w:val="00D35FED"/>
    <w:rsid w:val="00D41D99"/>
    <w:rsid w:val="00D507A6"/>
    <w:rsid w:val="00D51691"/>
    <w:rsid w:val="00D52CA5"/>
    <w:rsid w:val="00D55D73"/>
    <w:rsid w:val="00D56891"/>
    <w:rsid w:val="00D8212F"/>
    <w:rsid w:val="00D82F89"/>
    <w:rsid w:val="00D9239F"/>
    <w:rsid w:val="00D957BE"/>
    <w:rsid w:val="00D97D54"/>
    <w:rsid w:val="00DA71CF"/>
    <w:rsid w:val="00DB2D42"/>
    <w:rsid w:val="00DD39DB"/>
    <w:rsid w:val="00DE2442"/>
    <w:rsid w:val="00DE24B7"/>
    <w:rsid w:val="00DE424F"/>
    <w:rsid w:val="00DE42CE"/>
    <w:rsid w:val="00DF3EFA"/>
    <w:rsid w:val="00DF718E"/>
    <w:rsid w:val="00E10040"/>
    <w:rsid w:val="00E15B06"/>
    <w:rsid w:val="00E17A63"/>
    <w:rsid w:val="00E42FB4"/>
    <w:rsid w:val="00E53E50"/>
    <w:rsid w:val="00E60E1A"/>
    <w:rsid w:val="00E72D32"/>
    <w:rsid w:val="00E734B5"/>
    <w:rsid w:val="00E855F8"/>
    <w:rsid w:val="00E95AD5"/>
    <w:rsid w:val="00E96801"/>
    <w:rsid w:val="00EA059D"/>
    <w:rsid w:val="00EA099A"/>
    <w:rsid w:val="00EA5981"/>
    <w:rsid w:val="00EA73D1"/>
    <w:rsid w:val="00EB05E4"/>
    <w:rsid w:val="00EC7569"/>
    <w:rsid w:val="00ED2177"/>
    <w:rsid w:val="00ED6693"/>
    <w:rsid w:val="00ED682B"/>
    <w:rsid w:val="00EE2231"/>
    <w:rsid w:val="00F01500"/>
    <w:rsid w:val="00F05D5E"/>
    <w:rsid w:val="00F06EE3"/>
    <w:rsid w:val="00F136A3"/>
    <w:rsid w:val="00F170B4"/>
    <w:rsid w:val="00F215D9"/>
    <w:rsid w:val="00F244E5"/>
    <w:rsid w:val="00F33008"/>
    <w:rsid w:val="00F3746E"/>
    <w:rsid w:val="00F433E9"/>
    <w:rsid w:val="00F45750"/>
    <w:rsid w:val="00F51FA7"/>
    <w:rsid w:val="00F525C3"/>
    <w:rsid w:val="00F608F6"/>
    <w:rsid w:val="00F6128E"/>
    <w:rsid w:val="00F6245F"/>
    <w:rsid w:val="00F71E0F"/>
    <w:rsid w:val="00F77082"/>
    <w:rsid w:val="00F82691"/>
    <w:rsid w:val="00F854FB"/>
    <w:rsid w:val="00F957F7"/>
    <w:rsid w:val="00FA4554"/>
    <w:rsid w:val="00FA781F"/>
    <w:rsid w:val="00FB47A7"/>
    <w:rsid w:val="00FC1F66"/>
    <w:rsid w:val="00FC435E"/>
    <w:rsid w:val="00FC768B"/>
    <w:rsid w:val="00FD68DD"/>
    <w:rsid w:val="00FE56E6"/>
    <w:rsid w:val="00FE6BA3"/>
    <w:rsid w:val="00FF1969"/>
    <w:rsid w:val="00FF6A1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99C522"/>
  <w15:docId w15:val="{EF422E48-5EBA-43F1-85C7-C65C3840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73D1"/>
    <w:pPr>
      <w:spacing w:line="288" w:lineRule="auto"/>
      <w:jc w:val="both"/>
    </w:pPr>
    <w:rPr>
      <w:rFonts w:ascii="Tahoma" w:hAnsi="Tahoma"/>
      <w:sz w:val="22"/>
    </w:rPr>
  </w:style>
  <w:style w:type="paragraph" w:styleId="Naslov1">
    <w:name w:val="heading 1"/>
    <w:basedOn w:val="Navaden"/>
    <w:next w:val="Navaden"/>
    <w:link w:val="Naslov1Znak"/>
    <w:qFormat/>
    <w:rsid w:val="0004429A"/>
    <w:pPr>
      <w:keepNext/>
      <w:spacing w:line="240" w:lineRule="auto"/>
      <w:outlineLvl w:val="0"/>
    </w:pPr>
    <w:rPr>
      <w:rFonts w:ascii="Arial" w:hAnsi="Arial" w:cs="Arial"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C46D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C46D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B5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AC159D"/>
    <w:rPr>
      <w:rFonts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325A63"/>
    <w:rPr>
      <w:color w:val="808080"/>
    </w:rPr>
  </w:style>
  <w:style w:type="paragraph" w:styleId="Brezrazmikov">
    <w:name w:val="No Spacing"/>
    <w:uiPriority w:val="1"/>
    <w:qFormat/>
    <w:rsid w:val="00325A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E855F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855F8"/>
    <w:pPr>
      <w:spacing w:line="240" w:lineRule="auto"/>
      <w:ind w:left="720"/>
      <w:jc w:val="left"/>
    </w:pPr>
    <w:rPr>
      <w:rFonts w:ascii="Calibri" w:eastAsiaTheme="minorHAnsi" w:hAnsi="Calibri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3A59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9FC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9FC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9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9FC"/>
    <w:rPr>
      <w:rFonts w:ascii="Tahoma" w:hAnsi="Tahoma"/>
      <w:b/>
      <w:bCs/>
    </w:rPr>
  </w:style>
  <w:style w:type="paragraph" w:styleId="Napis">
    <w:name w:val="caption"/>
    <w:basedOn w:val="Navaden"/>
    <w:next w:val="Navaden"/>
    <w:uiPriority w:val="35"/>
    <w:unhideWhenUsed/>
    <w:qFormat/>
    <w:rsid w:val="0083459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04429A"/>
    <w:rPr>
      <w:rFonts w:ascii="Arial" w:hAnsi="Arial" w:cs="Arial"/>
      <w:sz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4429A"/>
    <w:rPr>
      <w:rFonts w:ascii="Tahoma" w:hAnsi="Tahoma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A0587D"/>
    <w:rPr>
      <w:rFonts w:ascii="Tahoma" w:hAnsi="Tahoma"/>
      <w:sz w:val="22"/>
    </w:rPr>
  </w:style>
  <w:style w:type="paragraph" w:styleId="Navadensplet">
    <w:name w:val="Normal (Web)"/>
    <w:basedOn w:val="Navaden"/>
    <w:uiPriority w:val="99"/>
    <w:unhideWhenUsed/>
    <w:rsid w:val="003169A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dopis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ACA2-7A82-4A94-AAF5-3D70D00F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dopisi.dot</Template>
  <TotalTime>5</TotalTime>
  <Pages>3</Pages>
  <Words>834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5353</CharactersWithSpaces>
  <SharedDoc>false</SharedDoc>
  <HLinks>
    <vt:vector size="6" baseType="variant">
      <vt:variant>
        <vt:i4>1376370</vt:i4>
      </vt:variant>
      <vt:variant>
        <vt:i4>21</vt:i4>
      </vt:variant>
      <vt:variant>
        <vt:i4>0</vt:i4>
      </vt:variant>
      <vt:variant>
        <vt:i4>5</vt:i4>
      </vt:variant>
      <vt:variant>
        <vt:lpwstr>mailto:Ime.priimek@gmail.com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Doris Kukovičič</cp:lastModifiedBy>
  <cp:revision>3</cp:revision>
  <cp:lastPrinted>2010-01-05T17:46:00Z</cp:lastPrinted>
  <dcterms:created xsi:type="dcterms:W3CDTF">2022-04-29T18:51:00Z</dcterms:created>
  <dcterms:modified xsi:type="dcterms:W3CDTF">2022-04-29T18:52:00Z</dcterms:modified>
</cp:coreProperties>
</file>