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1C91" w14:textId="77777777" w:rsidR="008A120E" w:rsidRDefault="008A120E" w:rsidP="00E65C88">
      <w:pPr>
        <w:spacing w:line="276" w:lineRule="auto"/>
        <w:jc w:val="left"/>
        <w:rPr>
          <w:rFonts w:ascii="Open Sans" w:hAnsi="Open Sans" w:cs="Open Sans"/>
          <w:b/>
          <w:color w:val="0070C0"/>
          <w:sz w:val="20"/>
        </w:rPr>
      </w:pPr>
    </w:p>
    <w:p w14:paraId="0DD121C5" w14:textId="77777777" w:rsidR="008A120E" w:rsidRDefault="008A120E" w:rsidP="00E65C88">
      <w:pPr>
        <w:spacing w:line="276" w:lineRule="auto"/>
        <w:jc w:val="left"/>
        <w:rPr>
          <w:rFonts w:ascii="Open Sans" w:hAnsi="Open Sans" w:cs="Open Sans"/>
          <w:b/>
          <w:color w:val="0070C0"/>
          <w:sz w:val="20"/>
        </w:rPr>
      </w:pPr>
    </w:p>
    <w:p w14:paraId="32E58AAF" w14:textId="7EE780FA" w:rsidR="00A62076" w:rsidRDefault="009E09DF" w:rsidP="00E65C88">
      <w:pPr>
        <w:spacing w:line="276" w:lineRule="auto"/>
        <w:jc w:val="left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color w:val="0070C0"/>
          <w:sz w:val="20"/>
        </w:rPr>
        <w:t xml:space="preserve">Obvestilo </w:t>
      </w:r>
    </w:p>
    <w:p w14:paraId="28A8D1C6" w14:textId="77777777" w:rsidR="008A120E" w:rsidRPr="004D4785" w:rsidRDefault="008A120E" w:rsidP="00E65C88">
      <w:pPr>
        <w:spacing w:line="276" w:lineRule="auto"/>
        <w:jc w:val="left"/>
        <w:rPr>
          <w:rFonts w:ascii="Open Sans" w:hAnsi="Open Sans" w:cs="Open Sans"/>
          <w:b/>
          <w:sz w:val="24"/>
        </w:rPr>
      </w:pPr>
    </w:p>
    <w:p w14:paraId="2978D9F6" w14:textId="351C22E8" w:rsidR="0004429A" w:rsidRPr="004D4785" w:rsidRDefault="00C306FA" w:rsidP="00E65C88">
      <w:pPr>
        <w:spacing w:line="276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Z </w:t>
      </w:r>
      <w:r w:rsidR="0092209C">
        <w:rPr>
          <w:rFonts w:ascii="Open Sans" w:hAnsi="Open Sans" w:cs="Open Sans"/>
          <w:b/>
          <w:sz w:val="24"/>
        </w:rPr>
        <w:t>aprilom</w:t>
      </w:r>
      <w:r>
        <w:rPr>
          <w:rFonts w:ascii="Open Sans" w:hAnsi="Open Sans" w:cs="Open Sans"/>
          <w:b/>
          <w:sz w:val="24"/>
        </w:rPr>
        <w:t xml:space="preserve"> </w:t>
      </w:r>
      <w:r w:rsidR="006A3644">
        <w:rPr>
          <w:rFonts w:ascii="Open Sans" w:hAnsi="Open Sans" w:cs="Open Sans"/>
          <w:b/>
          <w:sz w:val="24"/>
        </w:rPr>
        <w:t xml:space="preserve">ponovna </w:t>
      </w:r>
      <w:r>
        <w:rPr>
          <w:rFonts w:ascii="Open Sans" w:hAnsi="Open Sans" w:cs="Open Sans"/>
          <w:b/>
          <w:sz w:val="24"/>
        </w:rPr>
        <w:t xml:space="preserve">sprememba cene zemeljskega plina </w:t>
      </w:r>
    </w:p>
    <w:p w14:paraId="75304E8F" w14:textId="77777777" w:rsidR="0004429A" w:rsidRPr="004D4785" w:rsidRDefault="0004429A" w:rsidP="00E65C88">
      <w:pPr>
        <w:spacing w:line="276" w:lineRule="auto"/>
        <w:jc w:val="center"/>
        <w:rPr>
          <w:rFonts w:ascii="Open Sans" w:hAnsi="Open Sans" w:cs="Open Sans"/>
          <w:b/>
          <w:i/>
        </w:rPr>
      </w:pPr>
    </w:p>
    <w:p w14:paraId="54AB0E58" w14:textId="1C7D3966" w:rsidR="00F2252F" w:rsidRDefault="002D047E" w:rsidP="00E65C88">
      <w:pPr>
        <w:spacing w:line="276" w:lineRule="auto"/>
        <w:rPr>
          <w:rFonts w:ascii="Open Sans" w:hAnsi="Open Sans" w:cs="Open Sans"/>
          <w:b/>
          <w:sz w:val="20"/>
        </w:rPr>
      </w:pPr>
      <w:r w:rsidRPr="004D4785">
        <w:rPr>
          <w:rFonts w:ascii="Open Sans" w:hAnsi="Open Sans" w:cs="Open Sans"/>
          <w:b/>
          <w:i/>
          <w:sz w:val="20"/>
        </w:rPr>
        <w:t xml:space="preserve">Ljubljana, </w:t>
      </w:r>
      <w:r w:rsidR="00D64E26" w:rsidRPr="00D64E26">
        <w:rPr>
          <w:rFonts w:ascii="Open Sans" w:hAnsi="Open Sans" w:cs="Open Sans"/>
          <w:b/>
          <w:i/>
          <w:sz w:val="20"/>
        </w:rPr>
        <w:t>18</w:t>
      </w:r>
      <w:r w:rsidRPr="00D64E26">
        <w:rPr>
          <w:rFonts w:ascii="Open Sans" w:hAnsi="Open Sans" w:cs="Open Sans"/>
          <w:b/>
          <w:i/>
          <w:sz w:val="20"/>
        </w:rPr>
        <w:t xml:space="preserve">. </w:t>
      </w:r>
      <w:r w:rsidR="002D317A" w:rsidRPr="00D64E26">
        <w:rPr>
          <w:rFonts w:ascii="Open Sans" w:hAnsi="Open Sans" w:cs="Open Sans"/>
          <w:b/>
          <w:i/>
          <w:sz w:val="20"/>
        </w:rPr>
        <w:t>februar</w:t>
      </w:r>
      <w:r w:rsidRPr="00D64E26">
        <w:rPr>
          <w:rFonts w:ascii="Open Sans" w:hAnsi="Open Sans" w:cs="Open Sans"/>
          <w:b/>
          <w:i/>
          <w:sz w:val="20"/>
        </w:rPr>
        <w:t xml:space="preserve"> 202</w:t>
      </w:r>
      <w:r w:rsidR="00C306FA" w:rsidRPr="00D64E26">
        <w:rPr>
          <w:rFonts w:ascii="Open Sans" w:hAnsi="Open Sans" w:cs="Open Sans"/>
          <w:b/>
          <w:i/>
          <w:sz w:val="20"/>
        </w:rPr>
        <w:t>2</w:t>
      </w:r>
      <w:r w:rsidRPr="00D64E26">
        <w:rPr>
          <w:rFonts w:ascii="Open Sans" w:hAnsi="Open Sans" w:cs="Open Sans"/>
          <w:b/>
          <w:sz w:val="20"/>
        </w:rPr>
        <w:t xml:space="preserve"> – </w:t>
      </w:r>
      <w:r w:rsidR="00C306FA" w:rsidRPr="00D64E26">
        <w:rPr>
          <w:rFonts w:ascii="Open Sans" w:hAnsi="Open Sans" w:cs="Open Sans"/>
          <w:b/>
          <w:sz w:val="20"/>
        </w:rPr>
        <w:t xml:space="preserve">Cenovni </w:t>
      </w:r>
      <w:r w:rsidR="00C306FA">
        <w:rPr>
          <w:rFonts w:ascii="Open Sans" w:hAnsi="Open Sans" w:cs="Open Sans"/>
          <w:b/>
          <w:sz w:val="20"/>
        </w:rPr>
        <w:t xml:space="preserve">pretresi na trgu z zemeljskim plinom se v primerjavi z zadnjimi meseci minulega leta, ko je cena dosegla tudi rekordno 900-odstotno povišanje, vsaj malo umirjajo, a še vztrajajo </w:t>
      </w:r>
      <w:r w:rsidR="00E65C88">
        <w:rPr>
          <w:rFonts w:ascii="Open Sans" w:hAnsi="Open Sans" w:cs="Open Sans"/>
          <w:b/>
          <w:sz w:val="20"/>
        </w:rPr>
        <w:t>na okoli</w:t>
      </w:r>
      <w:r w:rsidR="00C306FA">
        <w:rPr>
          <w:rFonts w:ascii="Open Sans" w:hAnsi="Open Sans" w:cs="Open Sans"/>
          <w:b/>
          <w:sz w:val="20"/>
        </w:rPr>
        <w:t xml:space="preserve"> 300-odstotnem povišanju v primerjavi s ceno iz januarja 2021. Trenutno s</w:t>
      </w:r>
      <w:r w:rsidR="00F2252F">
        <w:rPr>
          <w:rFonts w:ascii="Open Sans" w:hAnsi="Open Sans" w:cs="Open Sans"/>
          <w:b/>
          <w:sz w:val="20"/>
        </w:rPr>
        <w:t>e</w:t>
      </w:r>
      <w:r w:rsidR="00C306FA">
        <w:rPr>
          <w:rFonts w:ascii="Open Sans" w:hAnsi="Open Sans" w:cs="Open Sans"/>
          <w:b/>
          <w:sz w:val="20"/>
        </w:rPr>
        <w:t xml:space="preserve"> borzne cene </w:t>
      </w:r>
      <w:r w:rsidR="00F2252F">
        <w:rPr>
          <w:rFonts w:ascii="Open Sans" w:hAnsi="Open Sans" w:cs="Open Sans"/>
          <w:b/>
          <w:sz w:val="20"/>
        </w:rPr>
        <w:t xml:space="preserve">plina </w:t>
      </w:r>
      <w:r w:rsidR="00C306FA">
        <w:rPr>
          <w:rFonts w:ascii="Open Sans" w:hAnsi="Open Sans" w:cs="Open Sans"/>
          <w:b/>
          <w:sz w:val="20"/>
        </w:rPr>
        <w:t>gibajo med</w:t>
      </w:r>
      <w:r w:rsidR="00F2252F">
        <w:rPr>
          <w:rFonts w:ascii="Open Sans" w:hAnsi="Open Sans" w:cs="Open Sans"/>
          <w:b/>
          <w:sz w:val="20"/>
        </w:rPr>
        <w:t xml:space="preserve"> </w:t>
      </w:r>
      <w:r w:rsidR="002D317A">
        <w:rPr>
          <w:rFonts w:ascii="Open Sans" w:hAnsi="Open Sans" w:cs="Open Sans"/>
          <w:b/>
          <w:sz w:val="20"/>
        </w:rPr>
        <w:t>7</w:t>
      </w:r>
      <w:r w:rsidR="00F2252F">
        <w:rPr>
          <w:rFonts w:ascii="Open Sans" w:hAnsi="Open Sans" w:cs="Open Sans"/>
          <w:b/>
          <w:sz w:val="20"/>
        </w:rPr>
        <w:t xml:space="preserve">0 in </w:t>
      </w:r>
      <w:r w:rsidR="002D317A">
        <w:rPr>
          <w:rFonts w:ascii="Open Sans" w:hAnsi="Open Sans" w:cs="Open Sans"/>
          <w:b/>
          <w:sz w:val="20"/>
        </w:rPr>
        <w:t>8</w:t>
      </w:r>
      <w:r w:rsidR="00F2252F">
        <w:rPr>
          <w:rFonts w:ascii="Open Sans" w:hAnsi="Open Sans" w:cs="Open Sans"/>
          <w:b/>
          <w:sz w:val="20"/>
        </w:rPr>
        <w:t xml:space="preserve">0 evri za </w:t>
      </w:r>
      <w:proofErr w:type="spellStart"/>
      <w:r w:rsidR="00F2252F">
        <w:rPr>
          <w:rFonts w:ascii="Open Sans" w:hAnsi="Open Sans" w:cs="Open Sans"/>
          <w:b/>
          <w:sz w:val="20"/>
        </w:rPr>
        <w:t>megavatno</w:t>
      </w:r>
      <w:proofErr w:type="spellEnd"/>
      <w:r w:rsidR="00F2252F">
        <w:rPr>
          <w:rFonts w:ascii="Open Sans" w:hAnsi="Open Sans" w:cs="Open Sans"/>
          <w:b/>
          <w:sz w:val="20"/>
        </w:rPr>
        <w:t xml:space="preserve"> uro in s tem še naprej povzročajo nevzdržnost obstoječih cen na strani dobaviteljev, tudi Energetike Ljubljana. S </w:t>
      </w:r>
      <w:r w:rsidR="0092209C">
        <w:rPr>
          <w:rFonts w:ascii="Open Sans" w:hAnsi="Open Sans" w:cs="Open Sans"/>
          <w:b/>
          <w:sz w:val="20"/>
        </w:rPr>
        <w:t>1</w:t>
      </w:r>
      <w:r w:rsidR="00F2252F">
        <w:rPr>
          <w:rFonts w:ascii="Open Sans" w:hAnsi="Open Sans" w:cs="Open Sans"/>
          <w:b/>
          <w:sz w:val="20"/>
        </w:rPr>
        <w:t xml:space="preserve">. </w:t>
      </w:r>
      <w:r w:rsidR="0092209C">
        <w:rPr>
          <w:rFonts w:ascii="Open Sans" w:hAnsi="Open Sans" w:cs="Open Sans"/>
          <w:b/>
          <w:sz w:val="20"/>
        </w:rPr>
        <w:t>aprilom</w:t>
      </w:r>
      <w:r w:rsidR="00F2252F">
        <w:rPr>
          <w:rFonts w:ascii="Open Sans" w:hAnsi="Open Sans" w:cs="Open Sans"/>
          <w:b/>
          <w:sz w:val="20"/>
        </w:rPr>
        <w:t xml:space="preserve"> bo družba tako morala ponovno spremeniti redni cenik, in sicer z obstoječih 39,90 evrov za </w:t>
      </w:r>
      <w:proofErr w:type="spellStart"/>
      <w:r w:rsidR="00F2252F">
        <w:rPr>
          <w:rFonts w:ascii="Open Sans" w:hAnsi="Open Sans" w:cs="Open Sans"/>
          <w:b/>
          <w:sz w:val="20"/>
        </w:rPr>
        <w:t>megavatno</w:t>
      </w:r>
      <w:proofErr w:type="spellEnd"/>
      <w:r w:rsidR="00F2252F">
        <w:rPr>
          <w:rFonts w:ascii="Open Sans" w:hAnsi="Open Sans" w:cs="Open Sans"/>
          <w:b/>
          <w:sz w:val="20"/>
        </w:rPr>
        <w:t xml:space="preserve"> u</w:t>
      </w:r>
      <w:bookmarkStart w:id="0" w:name="_GoBack"/>
      <w:bookmarkEnd w:id="0"/>
      <w:r w:rsidR="00F2252F">
        <w:rPr>
          <w:rFonts w:ascii="Open Sans" w:hAnsi="Open Sans" w:cs="Open Sans"/>
          <w:b/>
          <w:sz w:val="20"/>
        </w:rPr>
        <w:t xml:space="preserve">ro na 48,5 evrov za </w:t>
      </w:r>
      <w:proofErr w:type="spellStart"/>
      <w:r w:rsidR="00F2252F">
        <w:rPr>
          <w:rFonts w:ascii="Open Sans" w:hAnsi="Open Sans" w:cs="Open Sans"/>
          <w:b/>
          <w:sz w:val="20"/>
        </w:rPr>
        <w:t>megavatno</w:t>
      </w:r>
      <w:proofErr w:type="spellEnd"/>
      <w:r w:rsidR="00F2252F">
        <w:rPr>
          <w:rFonts w:ascii="Open Sans" w:hAnsi="Open Sans" w:cs="Open Sans"/>
          <w:b/>
          <w:sz w:val="20"/>
        </w:rPr>
        <w:t xml:space="preserve"> uro oz. z 0,</w:t>
      </w:r>
      <w:r w:rsidR="00F2252F" w:rsidRPr="00700AD4">
        <w:rPr>
          <w:rFonts w:ascii="Open Sans" w:hAnsi="Open Sans" w:cs="Open Sans"/>
          <w:b/>
          <w:sz w:val="20"/>
        </w:rPr>
        <w:t>03990 evra za kilovatno uro</w:t>
      </w:r>
      <w:r w:rsidR="00F2252F">
        <w:rPr>
          <w:rFonts w:ascii="Open Sans" w:hAnsi="Open Sans" w:cs="Open Sans"/>
          <w:b/>
          <w:sz w:val="20"/>
        </w:rPr>
        <w:t xml:space="preserve"> na </w:t>
      </w:r>
      <w:r w:rsidR="00F2252F" w:rsidRPr="00F2252F">
        <w:rPr>
          <w:rFonts w:ascii="Open Sans" w:hAnsi="Open Sans" w:cs="Open Sans"/>
          <w:b/>
          <w:sz w:val="20"/>
        </w:rPr>
        <w:t xml:space="preserve">0,04850 </w:t>
      </w:r>
      <w:r w:rsidR="00E65C88" w:rsidRPr="00700AD4">
        <w:rPr>
          <w:rFonts w:ascii="Open Sans" w:hAnsi="Open Sans" w:cs="Open Sans"/>
          <w:b/>
          <w:sz w:val="20"/>
        </w:rPr>
        <w:t>evra za kilovatno uro</w:t>
      </w:r>
      <w:r w:rsidR="00F73A88">
        <w:rPr>
          <w:rFonts w:ascii="Open Sans" w:hAnsi="Open Sans" w:cs="Open Sans"/>
          <w:b/>
          <w:sz w:val="20"/>
        </w:rPr>
        <w:t>, kar pa bo še vedno precej pod</w:t>
      </w:r>
      <w:r w:rsidR="006343B3">
        <w:rPr>
          <w:rFonts w:ascii="Open Sans" w:hAnsi="Open Sans" w:cs="Open Sans"/>
          <w:b/>
          <w:sz w:val="20"/>
        </w:rPr>
        <w:t xml:space="preserve"> trenutno</w:t>
      </w:r>
      <w:r w:rsidR="00F73A88">
        <w:rPr>
          <w:rFonts w:ascii="Open Sans" w:hAnsi="Open Sans" w:cs="Open Sans"/>
          <w:b/>
          <w:sz w:val="20"/>
        </w:rPr>
        <w:t xml:space="preserve"> tržno ceno plina.</w:t>
      </w:r>
    </w:p>
    <w:p w14:paraId="46C0D0F5" w14:textId="506B361E" w:rsidR="00F2252F" w:rsidRDefault="00F2252F" w:rsidP="00E65C88">
      <w:pPr>
        <w:spacing w:line="276" w:lineRule="auto"/>
        <w:rPr>
          <w:rFonts w:ascii="Open Sans" w:hAnsi="Open Sans" w:cs="Open Sans"/>
          <w:b/>
          <w:sz w:val="20"/>
        </w:rPr>
      </w:pPr>
    </w:p>
    <w:p w14:paraId="0C53283B" w14:textId="04622E6C" w:rsidR="00F64F0D" w:rsidRPr="00890D1B" w:rsidRDefault="00F64F0D" w:rsidP="00E65C88">
      <w:pPr>
        <w:spacing w:line="276" w:lineRule="auto"/>
        <w:rPr>
          <w:rFonts w:ascii="Open Sans" w:hAnsi="Open Sans" w:cs="Open Sans"/>
          <w:b/>
          <w:color w:val="0070C0"/>
        </w:rPr>
      </w:pPr>
      <w:r w:rsidRPr="00890D1B">
        <w:rPr>
          <w:rFonts w:ascii="Open Sans" w:hAnsi="Open Sans" w:cs="Open Sans"/>
          <w:b/>
          <w:color w:val="0070C0"/>
        </w:rPr>
        <w:t>Za koliko se bodo povečali stroški uporabnikov?</w:t>
      </w:r>
    </w:p>
    <w:p w14:paraId="6D3B0FAF" w14:textId="77777777" w:rsidR="00F64F0D" w:rsidRDefault="00F64F0D" w:rsidP="00E65C88">
      <w:pPr>
        <w:spacing w:line="276" w:lineRule="auto"/>
        <w:rPr>
          <w:rFonts w:ascii="Open Sans" w:hAnsi="Open Sans" w:cs="Open Sans"/>
          <w:color w:val="FF0000"/>
          <w:sz w:val="20"/>
        </w:rPr>
      </w:pPr>
    </w:p>
    <w:p w14:paraId="2982590A" w14:textId="0810EB45" w:rsidR="00B0463B" w:rsidRPr="001962BD" w:rsidRDefault="00B0463B" w:rsidP="00B0463B">
      <w:pPr>
        <w:spacing w:line="276" w:lineRule="auto"/>
        <w:rPr>
          <w:rFonts w:ascii="Open Sans" w:hAnsi="Open Sans" w:cs="Open Sans"/>
          <w:sz w:val="20"/>
        </w:rPr>
      </w:pPr>
      <w:r w:rsidRPr="001962BD">
        <w:rPr>
          <w:rFonts w:ascii="Open Sans" w:hAnsi="Open Sans" w:cs="Open Sans"/>
          <w:b/>
          <w:sz w:val="20"/>
          <w:u w:val="single"/>
        </w:rPr>
        <w:t xml:space="preserve">Skupni mesečni strošek za mesec </w:t>
      </w:r>
      <w:r w:rsidR="0092209C">
        <w:rPr>
          <w:rFonts w:ascii="Open Sans" w:hAnsi="Open Sans" w:cs="Open Sans"/>
          <w:b/>
          <w:sz w:val="20"/>
          <w:u w:val="single"/>
        </w:rPr>
        <w:t>april</w:t>
      </w:r>
      <w:r w:rsidRPr="001962BD">
        <w:rPr>
          <w:rFonts w:ascii="Open Sans" w:hAnsi="Open Sans" w:cs="Open Sans"/>
          <w:b/>
          <w:sz w:val="20"/>
          <w:u w:val="single"/>
        </w:rPr>
        <w:t xml:space="preserve"> 2022</w:t>
      </w:r>
      <w:r w:rsidRPr="001962BD">
        <w:rPr>
          <w:rFonts w:ascii="Open Sans" w:hAnsi="Open Sans" w:cs="Open Sans"/>
          <w:b/>
          <w:sz w:val="20"/>
        </w:rPr>
        <w:t xml:space="preserve"> </w:t>
      </w:r>
      <w:r w:rsidRPr="001962BD">
        <w:rPr>
          <w:rFonts w:ascii="Open Sans" w:hAnsi="Open Sans" w:cs="Open Sans"/>
          <w:sz w:val="20"/>
        </w:rPr>
        <w:t>(to je z vsemi dajatvami in DDV) s</w:t>
      </w:r>
      <w:r w:rsidR="0092209C">
        <w:rPr>
          <w:rFonts w:ascii="Open Sans" w:hAnsi="Open Sans" w:cs="Open Sans"/>
          <w:sz w:val="20"/>
        </w:rPr>
        <w:t>e b</w:t>
      </w:r>
      <w:r w:rsidR="002816BD">
        <w:rPr>
          <w:rFonts w:ascii="Open Sans" w:hAnsi="Open Sans" w:cs="Open Sans"/>
          <w:sz w:val="20"/>
        </w:rPr>
        <w:t>o ob pričakovani porabi plina</w:t>
      </w:r>
      <w:r w:rsidR="0092209C">
        <w:rPr>
          <w:rFonts w:ascii="Open Sans" w:hAnsi="Open Sans" w:cs="Open Sans"/>
          <w:sz w:val="20"/>
        </w:rPr>
        <w:t xml:space="preserve"> pov</w:t>
      </w:r>
      <w:r w:rsidR="002816BD">
        <w:rPr>
          <w:rFonts w:ascii="Open Sans" w:hAnsi="Open Sans" w:cs="Open Sans"/>
          <w:sz w:val="20"/>
        </w:rPr>
        <w:t>eča</w:t>
      </w:r>
      <w:r w:rsidR="0092209C">
        <w:rPr>
          <w:rFonts w:ascii="Open Sans" w:hAnsi="Open Sans" w:cs="Open Sans"/>
          <w:sz w:val="20"/>
        </w:rPr>
        <w:t>l</w:t>
      </w:r>
      <w:r w:rsidR="002816BD">
        <w:rPr>
          <w:rFonts w:ascii="Open Sans" w:hAnsi="Open Sans" w:cs="Open Sans"/>
          <w:sz w:val="20"/>
        </w:rPr>
        <w:t>, in sicer</w:t>
      </w:r>
      <w:r w:rsidRPr="001962BD">
        <w:rPr>
          <w:rFonts w:ascii="Open Sans" w:hAnsi="Open Sans" w:cs="Open Sans"/>
          <w:sz w:val="20"/>
        </w:rPr>
        <w:t xml:space="preserve">:  </w:t>
      </w:r>
    </w:p>
    <w:p w14:paraId="089E972C" w14:textId="4C00226F" w:rsidR="00B0463B" w:rsidRPr="001962BD" w:rsidRDefault="002816BD" w:rsidP="00B0463B">
      <w:pPr>
        <w:pStyle w:val="Odstavekseznama"/>
        <w:numPr>
          <w:ilvl w:val="0"/>
          <w:numId w:val="8"/>
        </w:num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za </w:t>
      </w:r>
      <w:r w:rsidR="00B0463B" w:rsidRPr="001962BD">
        <w:rPr>
          <w:rFonts w:ascii="Open Sans" w:hAnsi="Open Sans" w:cs="Open Sans"/>
          <w:b/>
          <w:sz w:val="20"/>
        </w:rPr>
        <w:t>povprečno stanovanje</w:t>
      </w:r>
      <w:r w:rsidR="00B0463B" w:rsidRPr="001962BD">
        <w:rPr>
          <w:rFonts w:ascii="Open Sans" w:hAnsi="Open Sans" w:cs="Open Sans"/>
          <w:sz w:val="20"/>
        </w:rPr>
        <w:t xml:space="preserve"> v velikosti 70 m</w:t>
      </w:r>
      <w:r w:rsidR="00B0463B" w:rsidRPr="001962BD">
        <w:rPr>
          <w:rFonts w:ascii="Open Sans" w:hAnsi="Open Sans" w:cs="Open Sans"/>
          <w:sz w:val="20"/>
          <w:vertAlign w:val="superscript"/>
        </w:rPr>
        <w:t>2</w:t>
      </w:r>
      <w:r w:rsidR="00B0463B" w:rsidRPr="001962BD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se bo </w:t>
      </w:r>
      <w:r w:rsidR="00B0463B" w:rsidRPr="001962BD">
        <w:rPr>
          <w:rFonts w:ascii="Open Sans" w:hAnsi="Open Sans" w:cs="Open Sans"/>
          <w:b/>
          <w:sz w:val="20"/>
        </w:rPr>
        <w:t>skupni mesečni strošek</w:t>
      </w:r>
      <w:r w:rsidR="00B0463B" w:rsidRPr="001962BD">
        <w:rPr>
          <w:rFonts w:ascii="Open Sans" w:hAnsi="Open Sans" w:cs="Open Sans"/>
          <w:sz w:val="20"/>
        </w:rPr>
        <w:t xml:space="preserve"> </w:t>
      </w:r>
      <w:r w:rsidR="00B0463B" w:rsidRPr="001962BD">
        <w:rPr>
          <w:rFonts w:ascii="Open Sans" w:hAnsi="Open Sans" w:cs="Open Sans"/>
          <w:b/>
          <w:sz w:val="20"/>
        </w:rPr>
        <w:t>povečal</w:t>
      </w:r>
      <w:r w:rsidR="00B0463B" w:rsidRPr="001962BD">
        <w:rPr>
          <w:rFonts w:ascii="Open Sans" w:hAnsi="Open Sans" w:cs="Open Sans"/>
          <w:sz w:val="20"/>
        </w:rPr>
        <w:t xml:space="preserve"> </w:t>
      </w:r>
      <w:r w:rsidR="0092209C">
        <w:rPr>
          <w:rFonts w:ascii="Open Sans" w:hAnsi="Open Sans" w:cs="Open Sans"/>
          <w:b/>
          <w:sz w:val="20"/>
        </w:rPr>
        <w:t xml:space="preserve">za okvirno 6 </w:t>
      </w:r>
      <w:r w:rsidR="00B0463B" w:rsidRPr="001962BD">
        <w:rPr>
          <w:rFonts w:ascii="Open Sans" w:hAnsi="Open Sans" w:cs="Open Sans"/>
          <w:b/>
          <w:sz w:val="20"/>
        </w:rPr>
        <w:t xml:space="preserve">evrov in bo znašal </w:t>
      </w:r>
      <w:r w:rsidR="0092209C">
        <w:rPr>
          <w:rFonts w:ascii="Open Sans" w:hAnsi="Open Sans" w:cs="Open Sans"/>
          <w:b/>
          <w:sz w:val="20"/>
        </w:rPr>
        <w:t>55</w:t>
      </w:r>
      <w:r w:rsidR="00B0463B" w:rsidRPr="001962BD">
        <w:rPr>
          <w:rFonts w:ascii="Open Sans" w:hAnsi="Open Sans" w:cs="Open Sans"/>
          <w:b/>
          <w:sz w:val="20"/>
        </w:rPr>
        <w:t xml:space="preserve"> evrov</w:t>
      </w:r>
      <w:r w:rsidR="00B0463B" w:rsidRPr="001962BD">
        <w:rPr>
          <w:rFonts w:ascii="Open Sans" w:hAnsi="Open Sans" w:cs="Open Sans"/>
          <w:sz w:val="20"/>
        </w:rPr>
        <w:t xml:space="preserve">, </w:t>
      </w:r>
    </w:p>
    <w:p w14:paraId="471A31D9" w14:textId="00740AD4" w:rsidR="00B0463B" w:rsidRPr="001962BD" w:rsidRDefault="00B0463B" w:rsidP="00B0463B">
      <w:pPr>
        <w:pStyle w:val="Odstavekseznama"/>
        <w:numPr>
          <w:ilvl w:val="0"/>
          <w:numId w:val="8"/>
        </w:numPr>
        <w:spacing w:line="276" w:lineRule="auto"/>
        <w:rPr>
          <w:rFonts w:ascii="Open Sans" w:hAnsi="Open Sans" w:cs="Open Sans"/>
          <w:sz w:val="20"/>
        </w:rPr>
      </w:pPr>
      <w:r w:rsidRPr="001962BD">
        <w:rPr>
          <w:rFonts w:ascii="Open Sans" w:hAnsi="Open Sans" w:cs="Open Sans"/>
          <w:b/>
          <w:sz w:val="20"/>
        </w:rPr>
        <w:t>za povprečno hišo</w:t>
      </w:r>
      <w:r w:rsidRPr="001962BD">
        <w:rPr>
          <w:rFonts w:ascii="Open Sans" w:hAnsi="Open Sans" w:cs="Open Sans"/>
          <w:sz w:val="20"/>
        </w:rPr>
        <w:t xml:space="preserve"> v velikosti 200 m</w:t>
      </w:r>
      <w:r w:rsidRPr="001962BD">
        <w:rPr>
          <w:rFonts w:ascii="Open Sans" w:hAnsi="Open Sans" w:cs="Open Sans"/>
          <w:sz w:val="20"/>
          <w:vertAlign w:val="superscript"/>
        </w:rPr>
        <w:t>2</w:t>
      </w:r>
      <w:r w:rsidRPr="001962BD">
        <w:rPr>
          <w:rFonts w:ascii="Open Sans" w:hAnsi="Open Sans" w:cs="Open Sans"/>
          <w:sz w:val="20"/>
        </w:rPr>
        <w:t xml:space="preserve"> pa </w:t>
      </w:r>
      <w:r w:rsidR="0092209C">
        <w:rPr>
          <w:rFonts w:ascii="Open Sans" w:hAnsi="Open Sans" w:cs="Open Sans"/>
          <w:b/>
          <w:sz w:val="20"/>
        </w:rPr>
        <w:t>za okvirno 16</w:t>
      </w:r>
      <w:r w:rsidRPr="001962BD">
        <w:rPr>
          <w:rFonts w:ascii="Open Sans" w:hAnsi="Open Sans" w:cs="Open Sans"/>
          <w:b/>
          <w:sz w:val="20"/>
        </w:rPr>
        <w:t xml:space="preserve"> evrov in bo znašal </w:t>
      </w:r>
      <w:r w:rsidR="0092209C">
        <w:rPr>
          <w:rFonts w:ascii="Open Sans" w:hAnsi="Open Sans" w:cs="Open Sans"/>
          <w:b/>
          <w:sz w:val="20"/>
        </w:rPr>
        <w:t>131</w:t>
      </w:r>
      <w:r w:rsidRPr="001962BD">
        <w:rPr>
          <w:rFonts w:ascii="Open Sans" w:hAnsi="Open Sans" w:cs="Open Sans"/>
          <w:b/>
          <w:sz w:val="20"/>
        </w:rPr>
        <w:t xml:space="preserve"> evrov</w:t>
      </w:r>
      <w:r w:rsidRPr="001962BD">
        <w:rPr>
          <w:rFonts w:ascii="Open Sans" w:hAnsi="Open Sans" w:cs="Open Sans"/>
          <w:sz w:val="20"/>
        </w:rPr>
        <w:t>.</w:t>
      </w:r>
    </w:p>
    <w:p w14:paraId="52F73AE1" w14:textId="77777777" w:rsidR="00B0463B" w:rsidRPr="001962BD" w:rsidRDefault="00B0463B" w:rsidP="00B0463B">
      <w:pPr>
        <w:spacing w:line="276" w:lineRule="auto"/>
        <w:rPr>
          <w:rFonts w:ascii="Open Sans" w:hAnsi="Open Sans" w:cs="Open Sans"/>
          <w:sz w:val="20"/>
        </w:rPr>
      </w:pPr>
    </w:p>
    <w:p w14:paraId="719ABCE6" w14:textId="77777777" w:rsidR="00B0463B" w:rsidRPr="001962BD" w:rsidRDefault="00B0463B" w:rsidP="00B0463B">
      <w:pPr>
        <w:spacing w:line="276" w:lineRule="auto"/>
        <w:rPr>
          <w:rFonts w:ascii="Open Sans" w:hAnsi="Open Sans" w:cs="Open Sans"/>
          <w:sz w:val="20"/>
        </w:rPr>
      </w:pPr>
      <w:r w:rsidRPr="001962BD">
        <w:rPr>
          <w:rFonts w:ascii="Open Sans" w:hAnsi="Open Sans" w:cs="Open Sans"/>
          <w:sz w:val="20"/>
        </w:rPr>
        <w:t xml:space="preserve">Gledano z vidika </w:t>
      </w:r>
      <w:r w:rsidRPr="001962BD">
        <w:rPr>
          <w:rFonts w:ascii="Open Sans" w:hAnsi="Open Sans" w:cs="Open Sans"/>
          <w:b/>
          <w:sz w:val="20"/>
          <w:u w:val="single"/>
        </w:rPr>
        <w:t>skupnega letnega stroška</w:t>
      </w:r>
      <w:r w:rsidRPr="001962BD">
        <w:rPr>
          <w:rFonts w:ascii="Open Sans" w:hAnsi="Open Sans" w:cs="Open Sans"/>
          <w:sz w:val="20"/>
        </w:rPr>
        <w:t xml:space="preserve"> (z vsemi dajatvami in DDV) pa se bo ta v </w:t>
      </w:r>
      <w:r w:rsidRPr="001962BD">
        <w:rPr>
          <w:rFonts w:ascii="Open Sans" w:hAnsi="Open Sans" w:cs="Open Sans"/>
          <w:b/>
          <w:sz w:val="20"/>
          <w:u w:val="single"/>
        </w:rPr>
        <w:t>letu 2022 v primerjavi z letom 2021</w:t>
      </w:r>
      <w:r w:rsidRPr="001962BD">
        <w:rPr>
          <w:rFonts w:ascii="Open Sans" w:hAnsi="Open Sans" w:cs="Open Sans"/>
          <w:sz w:val="20"/>
        </w:rPr>
        <w:t xml:space="preserve">: </w:t>
      </w:r>
    </w:p>
    <w:p w14:paraId="584DCAB9" w14:textId="26BCE171" w:rsidR="00B0463B" w:rsidRPr="001962BD" w:rsidRDefault="00B0463B" w:rsidP="00B0463B">
      <w:pPr>
        <w:pStyle w:val="Odstavekseznama"/>
        <w:numPr>
          <w:ilvl w:val="0"/>
          <w:numId w:val="8"/>
        </w:numPr>
        <w:spacing w:line="276" w:lineRule="auto"/>
        <w:rPr>
          <w:rFonts w:ascii="Open Sans" w:hAnsi="Open Sans" w:cs="Open Sans"/>
          <w:sz w:val="20"/>
        </w:rPr>
      </w:pPr>
      <w:r w:rsidRPr="001962BD">
        <w:rPr>
          <w:rFonts w:ascii="Open Sans" w:hAnsi="Open Sans" w:cs="Open Sans"/>
          <w:sz w:val="20"/>
        </w:rPr>
        <w:t>za</w:t>
      </w:r>
      <w:r w:rsidRPr="001962BD">
        <w:rPr>
          <w:rFonts w:ascii="Open Sans" w:hAnsi="Open Sans" w:cs="Open Sans"/>
          <w:b/>
          <w:sz w:val="20"/>
        </w:rPr>
        <w:t xml:space="preserve"> povprečno stanovanje</w:t>
      </w:r>
      <w:r w:rsidRPr="001962BD">
        <w:rPr>
          <w:rFonts w:ascii="Open Sans" w:hAnsi="Open Sans" w:cs="Open Sans"/>
          <w:sz w:val="20"/>
        </w:rPr>
        <w:t xml:space="preserve"> v velikosti 70 m</w:t>
      </w:r>
      <w:r w:rsidRPr="001962BD">
        <w:rPr>
          <w:rFonts w:ascii="Open Sans" w:hAnsi="Open Sans" w:cs="Open Sans"/>
          <w:sz w:val="20"/>
          <w:vertAlign w:val="superscript"/>
        </w:rPr>
        <w:t>2</w:t>
      </w:r>
      <w:r w:rsidRPr="001962BD">
        <w:rPr>
          <w:rFonts w:ascii="Open Sans" w:hAnsi="Open Sans" w:cs="Open Sans"/>
          <w:sz w:val="20"/>
        </w:rPr>
        <w:t xml:space="preserve"> </w:t>
      </w:r>
      <w:r w:rsidRPr="003F302E">
        <w:rPr>
          <w:rFonts w:ascii="Open Sans" w:hAnsi="Open Sans" w:cs="Open Sans"/>
          <w:b/>
          <w:sz w:val="20"/>
        </w:rPr>
        <w:t>povečal</w:t>
      </w:r>
      <w:r w:rsidRPr="001962BD">
        <w:rPr>
          <w:rFonts w:ascii="Open Sans" w:hAnsi="Open Sans" w:cs="Open Sans"/>
          <w:sz w:val="20"/>
        </w:rPr>
        <w:t xml:space="preserve"> </w:t>
      </w:r>
      <w:r w:rsidR="0092209C">
        <w:rPr>
          <w:rFonts w:ascii="Open Sans" w:hAnsi="Open Sans" w:cs="Open Sans"/>
          <w:b/>
          <w:sz w:val="20"/>
        </w:rPr>
        <w:t>za okvirno 191 evrov in bo znašal 691</w:t>
      </w:r>
      <w:r w:rsidRPr="001962BD">
        <w:rPr>
          <w:rFonts w:ascii="Open Sans" w:hAnsi="Open Sans" w:cs="Open Sans"/>
          <w:b/>
          <w:sz w:val="20"/>
        </w:rPr>
        <w:t xml:space="preserve"> evrov</w:t>
      </w:r>
      <w:r w:rsidRPr="001962BD">
        <w:rPr>
          <w:rFonts w:ascii="Open Sans" w:hAnsi="Open Sans" w:cs="Open Sans"/>
          <w:sz w:val="20"/>
        </w:rPr>
        <w:t xml:space="preserve">, </w:t>
      </w:r>
    </w:p>
    <w:p w14:paraId="3B670F1F" w14:textId="5882E7A1" w:rsidR="00B0463B" w:rsidRPr="001962BD" w:rsidRDefault="00B0463B" w:rsidP="00B0463B">
      <w:pPr>
        <w:pStyle w:val="Odstavekseznama"/>
        <w:numPr>
          <w:ilvl w:val="0"/>
          <w:numId w:val="8"/>
        </w:numPr>
        <w:spacing w:line="276" w:lineRule="auto"/>
        <w:rPr>
          <w:rFonts w:ascii="Open Sans" w:hAnsi="Open Sans" w:cs="Open Sans"/>
          <w:sz w:val="20"/>
        </w:rPr>
      </w:pPr>
      <w:r w:rsidRPr="001962BD">
        <w:rPr>
          <w:rFonts w:ascii="Open Sans" w:hAnsi="Open Sans" w:cs="Open Sans"/>
          <w:sz w:val="20"/>
        </w:rPr>
        <w:t>za</w:t>
      </w:r>
      <w:r w:rsidRPr="001962BD">
        <w:rPr>
          <w:rFonts w:ascii="Open Sans" w:hAnsi="Open Sans" w:cs="Open Sans"/>
          <w:b/>
          <w:sz w:val="20"/>
        </w:rPr>
        <w:t xml:space="preserve"> povprečno hišo</w:t>
      </w:r>
      <w:r w:rsidRPr="001962BD">
        <w:rPr>
          <w:rFonts w:ascii="Open Sans" w:hAnsi="Open Sans" w:cs="Open Sans"/>
          <w:sz w:val="20"/>
        </w:rPr>
        <w:t xml:space="preserve"> v velikosti 200 m</w:t>
      </w:r>
      <w:r w:rsidRPr="001962BD">
        <w:rPr>
          <w:rFonts w:ascii="Open Sans" w:hAnsi="Open Sans" w:cs="Open Sans"/>
          <w:sz w:val="20"/>
          <w:vertAlign w:val="superscript"/>
        </w:rPr>
        <w:t>2</w:t>
      </w:r>
      <w:r w:rsidRPr="001962BD">
        <w:rPr>
          <w:rFonts w:ascii="Open Sans" w:hAnsi="Open Sans" w:cs="Open Sans"/>
          <w:sz w:val="20"/>
        </w:rPr>
        <w:t xml:space="preserve"> pa za </w:t>
      </w:r>
      <w:r w:rsidR="0092209C">
        <w:rPr>
          <w:rFonts w:ascii="Open Sans" w:hAnsi="Open Sans" w:cs="Open Sans"/>
          <w:b/>
          <w:sz w:val="20"/>
        </w:rPr>
        <w:t>okvirno 477</w:t>
      </w:r>
      <w:r w:rsidRPr="001962BD">
        <w:rPr>
          <w:rFonts w:ascii="Open Sans" w:hAnsi="Open Sans" w:cs="Open Sans"/>
          <w:b/>
          <w:sz w:val="20"/>
        </w:rPr>
        <w:t xml:space="preserve"> evrov in </w:t>
      </w:r>
      <w:r w:rsidR="0092209C">
        <w:rPr>
          <w:rFonts w:ascii="Open Sans" w:hAnsi="Open Sans" w:cs="Open Sans"/>
          <w:b/>
          <w:sz w:val="20"/>
        </w:rPr>
        <w:t>bo znašal 1.636</w:t>
      </w:r>
      <w:r w:rsidRPr="001962BD">
        <w:rPr>
          <w:rFonts w:ascii="Open Sans" w:hAnsi="Open Sans" w:cs="Open Sans"/>
          <w:b/>
          <w:sz w:val="20"/>
        </w:rPr>
        <w:t xml:space="preserve"> evrov</w:t>
      </w:r>
      <w:r w:rsidRPr="001962BD">
        <w:rPr>
          <w:rFonts w:ascii="Open Sans" w:hAnsi="Open Sans" w:cs="Open Sans"/>
          <w:sz w:val="20"/>
        </w:rPr>
        <w:t xml:space="preserve">.* </w:t>
      </w:r>
    </w:p>
    <w:p w14:paraId="7BBBF206" w14:textId="77777777" w:rsidR="00B0463B" w:rsidRDefault="00B0463B" w:rsidP="00B0463B">
      <w:pPr>
        <w:spacing w:line="276" w:lineRule="auto"/>
        <w:rPr>
          <w:rFonts w:ascii="Open Sans" w:hAnsi="Open Sans" w:cs="Open Sans"/>
          <w:b/>
          <w:sz w:val="20"/>
        </w:rPr>
      </w:pPr>
    </w:p>
    <w:p w14:paraId="455AC5D3" w14:textId="41528DD8" w:rsidR="00F2252F" w:rsidRPr="00F2252F" w:rsidRDefault="00F2252F" w:rsidP="00E65C88">
      <w:pPr>
        <w:spacing w:line="276" w:lineRule="auto"/>
        <w:rPr>
          <w:rFonts w:ascii="Open Sans" w:hAnsi="Open Sans" w:cs="Open Sans"/>
          <w:b/>
          <w:color w:val="0070C0"/>
        </w:rPr>
      </w:pPr>
      <w:r w:rsidRPr="00F2252F">
        <w:rPr>
          <w:rFonts w:ascii="Open Sans" w:hAnsi="Open Sans" w:cs="Open Sans"/>
          <w:b/>
          <w:color w:val="0070C0"/>
        </w:rPr>
        <w:t>Energetika Ljubljana</w:t>
      </w:r>
      <w:r w:rsidR="00E65C88">
        <w:rPr>
          <w:rFonts w:ascii="Open Sans" w:hAnsi="Open Sans" w:cs="Open Sans"/>
          <w:b/>
          <w:color w:val="0070C0"/>
        </w:rPr>
        <w:t xml:space="preserve"> bo</w:t>
      </w:r>
      <w:r w:rsidRPr="00F2252F">
        <w:rPr>
          <w:rFonts w:ascii="Open Sans" w:hAnsi="Open Sans" w:cs="Open Sans"/>
          <w:b/>
          <w:color w:val="0070C0"/>
        </w:rPr>
        <w:t xml:space="preserve"> osta</w:t>
      </w:r>
      <w:r w:rsidR="00E65C88">
        <w:rPr>
          <w:rFonts w:ascii="Open Sans" w:hAnsi="Open Sans" w:cs="Open Sans"/>
          <w:b/>
          <w:color w:val="0070C0"/>
        </w:rPr>
        <w:t>l</w:t>
      </w:r>
      <w:r w:rsidRPr="00F2252F">
        <w:rPr>
          <w:rFonts w:ascii="Open Sans" w:hAnsi="Open Sans" w:cs="Open Sans"/>
          <w:b/>
          <w:color w:val="0070C0"/>
        </w:rPr>
        <w:t>a med ugodnejšimi dobavitelji plina v Sloveniji.</w:t>
      </w:r>
    </w:p>
    <w:p w14:paraId="378A9FE8" w14:textId="013A06D9" w:rsidR="00F64F0D" w:rsidRDefault="00F64F0D" w:rsidP="00E65C88">
      <w:pPr>
        <w:spacing w:line="276" w:lineRule="auto"/>
        <w:rPr>
          <w:rFonts w:ascii="Open Sans" w:hAnsi="Open Sans" w:cs="Open Sans"/>
          <w:sz w:val="20"/>
        </w:rPr>
      </w:pPr>
    </w:p>
    <w:p w14:paraId="3DB24AE4" w14:textId="2207E2E0" w:rsidR="00F64F0D" w:rsidRDefault="00F64F0D" w:rsidP="00E65C88">
      <w:pPr>
        <w:spacing w:line="276" w:lineRule="auto"/>
        <w:rPr>
          <w:rFonts w:ascii="Open Sans" w:hAnsi="Open Sans" w:cs="Open Sans"/>
          <w:sz w:val="20"/>
        </w:rPr>
      </w:pPr>
      <w:r w:rsidRPr="00F64F0D">
        <w:rPr>
          <w:rFonts w:ascii="Open Sans" w:hAnsi="Open Sans" w:cs="Open Sans"/>
          <w:sz w:val="20"/>
        </w:rPr>
        <w:t>V spodnjem prikazu so predstavljen</w:t>
      </w:r>
      <w:r>
        <w:rPr>
          <w:rFonts w:ascii="Open Sans" w:hAnsi="Open Sans" w:cs="Open Sans"/>
          <w:sz w:val="20"/>
        </w:rPr>
        <w:t>i</w:t>
      </w:r>
      <w:r w:rsidRPr="00F64F0D">
        <w:rPr>
          <w:rFonts w:ascii="Open Sans" w:hAnsi="Open Sans" w:cs="Open Sans"/>
          <w:sz w:val="20"/>
        </w:rPr>
        <w:t xml:space="preserve"> </w:t>
      </w:r>
      <w:r w:rsidRPr="00D47DE4">
        <w:rPr>
          <w:rFonts w:ascii="Open Sans" w:hAnsi="Open Sans" w:cs="Open Sans"/>
          <w:sz w:val="20"/>
        </w:rPr>
        <w:t>trenutno veljavni</w:t>
      </w:r>
      <w:r w:rsidR="00B0463B">
        <w:rPr>
          <w:rFonts w:ascii="Open Sans" w:hAnsi="Open Sans" w:cs="Open Sans"/>
          <w:sz w:val="20"/>
        </w:rPr>
        <w:t xml:space="preserve"> </w:t>
      </w:r>
      <w:r w:rsidRPr="00F64F0D">
        <w:rPr>
          <w:rFonts w:ascii="Open Sans" w:hAnsi="Open Sans" w:cs="Open Sans"/>
          <w:sz w:val="20"/>
        </w:rPr>
        <w:t xml:space="preserve">redni ceniki zemeljskega plina dobaviteljev v Sloveniji, vključno z napovedjo spremembe </w:t>
      </w:r>
      <w:r>
        <w:rPr>
          <w:rFonts w:ascii="Open Sans" w:hAnsi="Open Sans" w:cs="Open Sans"/>
          <w:sz w:val="20"/>
        </w:rPr>
        <w:t xml:space="preserve">rednega </w:t>
      </w:r>
      <w:r w:rsidRPr="00F64F0D">
        <w:rPr>
          <w:rFonts w:ascii="Open Sans" w:hAnsi="Open Sans" w:cs="Open Sans"/>
          <w:sz w:val="20"/>
        </w:rPr>
        <w:t xml:space="preserve">cenika na strani Energetike Ljubljana, ki je napovedana za </w:t>
      </w:r>
      <w:r w:rsidR="0092209C">
        <w:rPr>
          <w:rFonts w:ascii="Open Sans" w:hAnsi="Open Sans" w:cs="Open Sans"/>
          <w:sz w:val="20"/>
        </w:rPr>
        <w:t xml:space="preserve">1. april </w:t>
      </w:r>
      <w:r w:rsidRPr="00F64F0D">
        <w:rPr>
          <w:rFonts w:ascii="Open Sans" w:hAnsi="Open Sans" w:cs="Open Sans"/>
          <w:sz w:val="20"/>
        </w:rPr>
        <w:t xml:space="preserve"> 2022. </w:t>
      </w:r>
      <w:r>
        <w:rPr>
          <w:rFonts w:ascii="Open Sans" w:hAnsi="Open Sans" w:cs="Open Sans"/>
          <w:sz w:val="20"/>
        </w:rPr>
        <w:t>Iz prikazanega</w:t>
      </w:r>
      <w:r w:rsidRPr="00F64F0D">
        <w:rPr>
          <w:rFonts w:ascii="Open Sans" w:hAnsi="Open Sans" w:cs="Open Sans"/>
          <w:sz w:val="20"/>
        </w:rPr>
        <w:t xml:space="preserve"> je razvidno, da bo Energetika Ljubljana kljub napovedani </w:t>
      </w:r>
      <w:r w:rsidR="00E65C88">
        <w:rPr>
          <w:rFonts w:ascii="Open Sans" w:hAnsi="Open Sans" w:cs="Open Sans"/>
          <w:sz w:val="20"/>
        </w:rPr>
        <w:t>p</w:t>
      </w:r>
      <w:r w:rsidR="00F73A88">
        <w:rPr>
          <w:rFonts w:ascii="Open Sans" w:hAnsi="Open Sans" w:cs="Open Sans"/>
          <w:sz w:val="20"/>
        </w:rPr>
        <w:t>onovni p</w:t>
      </w:r>
      <w:r w:rsidR="00E65C88">
        <w:rPr>
          <w:rFonts w:ascii="Open Sans" w:hAnsi="Open Sans" w:cs="Open Sans"/>
          <w:sz w:val="20"/>
        </w:rPr>
        <w:t>odražitvi</w:t>
      </w:r>
      <w:r w:rsidRPr="00F64F0D">
        <w:rPr>
          <w:rFonts w:ascii="Open Sans" w:hAnsi="Open Sans" w:cs="Open Sans"/>
          <w:sz w:val="20"/>
        </w:rPr>
        <w:t xml:space="preserve"> </w:t>
      </w:r>
      <w:r w:rsidR="00F73A88">
        <w:rPr>
          <w:rFonts w:ascii="Open Sans" w:hAnsi="Open Sans" w:cs="Open Sans"/>
          <w:sz w:val="20"/>
        </w:rPr>
        <w:t xml:space="preserve">plina </w:t>
      </w:r>
      <w:r w:rsidRPr="00F64F0D">
        <w:rPr>
          <w:rFonts w:ascii="Open Sans" w:hAnsi="Open Sans" w:cs="Open Sans"/>
          <w:sz w:val="20"/>
        </w:rPr>
        <w:t>ostala med ugodnejšimi</w:t>
      </w:r>
      <w:r w:rsidR="00F73A88">
        <w:rPr>
          <w:rFonts w:ascii="Open Sans" w:hAnsi="Open Sans" w:cs="Open Sans"/>
          <w:sz w:val="20"/>
        </w:rPr>
        <w:t xml:space="preserve"> dobavitelji</w:t>
      </w:r>
      <w:r w:rsidRPr="00F64F0D">
        <w:rPr>
          <w:rFonts w:ascii="Open Sans" w:hAnsi="Open Sans" w:cs="Open Sans"/>
          <w:sz w:val="20"/>
        </w:rPr>
        <w:t xml:space="preserve">. </w:t>
      </w:r>
    </w:p>
    <w:p w14:paraId="42875864" w14:textId="194F5834" w:rsidR="00F2252F" w:rsidRDefault="00C64130" w:rsidP="00E65C88">
      <w:pPr>
        <w:pStyle w:val="Navadensplet"/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noProof/>
        </w:rPr>
        <w:t xml:space="preserve"> </w:t>
      </w:r>
    </w:p>
    <w:p w14:paraId="1C5F5194" w14:textId="7C8794F0" w:rsidR="00E65C88" w:rsidRDefault="00E65C88" w:rsidP="00E65C88">
      <w:pPr>
        <w:pStyle w:val="Navadensplet"/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7869B23F" w14:textId="6B74D693" w:rsidR="00E65C88" w:rsidRPr="004D4785" w:rsidRDefault="00C64130" w:rsidP="00E65C88">
      <w:pPr>
        <w:pStyle w:val="Navadensplet"/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noProof/>
        </w:rPr>
        <w:drawing>
          <wp:inline distT="0" distB="0" distL="0" distR="0" wp14:anchorId="6998A1C8" wp14:editId="4DCEECDF">
            <wp:extent cx="5400040" cy="7110479"/>
            <wp:effectExtent l="0" t="0" r="0" b="0"/>
            <wp:docPr id="8" name="Slika 8" descr="cid:image001.png@01D82322.793E8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cid:image001.png@01D82322.793E83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1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8B4F9" w14:textId="4DE5E7E7" w:rsidR="00F2252F" w:rsidRDefault="00F2252F" w:rsidP="00E65C88">
      <w:pPr>
        <w:pStyle w:val="Navadensplet"/>
        <w:spacing w:line="276" w:lineRule="auto"/>
        <w:jc w:val="both"/>
        <w:rPr>
          <w:rFonts w:ascii="Open Sans" w:hAnsi="Open Sans" w:cs="Open Sans"/>
          <w:i/>
          <w:sz w:val="18"/>
        </w:rPr>
      </w:pPr>
      <w:r w:rsidRPr="008A120E">
        <w:rPr>
          <w:rFonts w:ascii="Open Sans" w:hAnsi="Open Sans" w:cs="Open Sans"/>
          <w:i/>
          <w:sz w:val="18"/>
        </w:rPr>
        <w:t>Vir: Javno objavljeni spletni ceniki dobaviteljev zemeljskega plina</w:t>
      </w:r>
    </w:p>
    <w:p w14:paraId="05F44583" w14:textId="5FA1C7F3" w:rsidR="006A3644" w:rsidRPr="00C537DE" w:rsidRDefault="006A3644" w:rsidP="007A118C">
      <w:pPr>
        <w:spacing w:line="240" w:lineRule="auto"/>
        <w:jc w:val="left"/>
        <w:rPr>
          <w:rFonts w:ascii="Open Sans" w:hAnsi="Open Sans" w:cs="Open Sans"/>
          <w:b/>
          <w:color w:val="000000"/>
          <w:sz w:val="20"/>
        </w:rPr>
      </w:pPr>
      <w:r>
        <w:rPr>
          <w:rFonts w:ascii="Open Sans" w:hAnsi="Open Sans" w:cs="Open Sans"/>
          <w:i/>
          <w:sz w:val="18"/>
        </w:rPr>
        <w:br w:type="page"/>
      </w:r>
      <w:r w:rsidRPr="00C537DE">
        <w:rPr>
          <w:rFonts w:ascii="Open Sans" w:hAnsi="Open Sans" w:cs="Open Sans"/>
          <w:b/>
          <w:color w:val="000000"/>
          <w:sz w:val="20"/>
        </w:rPr>
        <w:lastRenderedPageBreak/>
        <w:t>Primerjava rednih cenikov dobaviteljev zemeljskega plina v RS za 1. 4. 2022 z upoštevanimi do danes napovedanimi spremembami cene:</w:t>
      </w:r>
    </w:p>
    <w:p w14:paraId="071B5E47" w14:textId="77777777" w:rsidR="006A3644" w:rsidRDefault="006A3644" w:rsidP="006A3644">
      <w:pPr>
        <w:pStyle w:val="xmsolistparagraph"/>
        <w:ind w:left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FFC794C" w14:textId="77777777" w:rsidR="006A3644" w:rsidRDefault="006A3644" w:rsidP="006A3644">
      <w:pPr>
        <w:pStyle w:val="xmsolistparagraph"/>
        <w:ind w:left="0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C537DE">
        <w:t xml:space="preserve"> </w:t>
      </w:r>
      <w:r w:rsidRPr="00C537DE">
        <w:rPr>
          <w:noProof/>
        </w:rPr>
        <w:drawing>
          <wp:inline distT="0" distB="0" distL="0" distR="0" wp14:anchorId="32D79FB7" wp14:editId="7C4DBBE6">
            <wp:extent cx="5447550" cy="4103010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526" cy="410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63897" w14:textId="77777777" w:rsidR="006A3644" w:rsidRDefault="006A3644" w:rsidP="006A3644">
      <w:pPr>
        <w:pStyle w:val="xmsolistparagraph"/>
        <w:ind w:left="0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7675ECD7" w14:textId="77777777" w:rsidR="006A3644" w:rsidRDefault="006A3644" w:rsidP="006A3644">
      <w:pPr>
        <w:pStyle w:val="xmsolistparagraph"/>
        <w:ind w:left="0"/>
        <w:jc w:val="both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noProof/>
          <w:sz w:val="20"/>
          <w:szCs w:val="20"/>
          <w:u w:val="single"/>
        </w:rPr>
        <w:drawing>
          <wp:inline distT="0" distB="0" distL="0" distR="0" wp14:anchorId="2CDC4259" wp14:editId="2669234F">
            <wp:extent cx="6086424" cy="23012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5"/>
                    <a:stretch/>
                  </pic:blipFill>
                  <pic:spPr bwMode="auto">
                    <a:xfrm>
                      <a:off x="0" y="0"/>
                      <a:ext cx="6091503" cy="230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BFB34" w14:textId="77777777" w:rsidR="006A3644" w:rsidRDefault="006A3644" w:rsidP="006A3644">
      <w:pPr>
        <w:pStyle w:val="xmsolistparagraph"/>
        <w:ind w:left="0"/>
        <w:jc w:val="both"/>
        <w:rPr>
          <w:rFonts w:ascii="Open Sans" w:hAnsi="Open Sans" w:cs="Open Sans"/>
          <w:b/>
          <w:sz w:val="20"/>
          <w:szCs w:val="20"/>
          <w:u w:val="single"/>
        </w:rPr>
      </w:pPr>
    </w:p>
    <w:p w14:paraId="57B0C08C" w14:textId="5DFCFFC3" w:rsidR="006A3644" w:rsidRDefault="006A3644" w:rsidP="006A3644">
      <w:pPr>
        <w:pStyle w:val="xmsolistparagraph"/>
        <w:ind w:left="0"/>
        <w:jc w:val="both"/>
        <w:rPr>
          <w:rFonts w:ascii="Open Sans" w:eastAsia="Times New Roman" w:hAnsi="Open Sans" w:cs="Open Sans"/>
          <w:color w:val="000000"/>
          <w:sz w:val="18"/>
          <w:szCs w:val="20"/>
        </w:rPr>
      </w:pPr>
      <w:r w:rsidRPr="00DA0C43">
        <w:rPr>
          <w:rFonts w:ascii="Open Sans" w:eastAsia="Times New Roman" w:hAnsi="Open Sans" w:cs="Open Sans"/>
          <w:color w:val="000000"/>
          <w:sz w:val="18"/>
          <w:szCs w:val="20"/>
        </w:rPr>
        <w:t>Vir: Spletne strani dobaviteljev</w:t>
      </w:r>
    </w:p>
    <w:p w14:paraId="4DECB681" w14:textId="77777777" w:rsidR="00DA0C43" w:rsidRPr="00DA0C43" w:rsidRDefault="00DA0C43" w:rsidP="006A3644">
      <w:pPr>
        <w:pStyle w:val="xmsolistparagraph"/>
        <w:ind w:left="0"/>
        <w:jc w:val="both"/>
        <w:rPr>
          <w:rFonts w:ascii="Open Sans" w:eastAsia="Times New Roman" w:hAnsi="Open Sans" w:cs="Open Sans"/>
          <w:color w:val="000000"/>
          <w:sz w:val="18"/>
          <w:szCs w:val="20"/>
        </w:rPr>
      </w:pPr>
    </w:p>
    <w:p w14:paraId="3BF2C74D" w14:textId="77777777" w:rsidR="00DA0C43" w:rsidRPr="00CE5F6C" w:rsidRDefault="00DA0C43" w:rsidP="00DA0C43">
      <w:pPr>
        <w:spacing w:line="276" w:lineRule="auto"/>
        <w:rPr>
          <w:rFonts w:ascii="Open Sans" w:hAnsi="Open Sans" w:cs="Open Sans"/>
          <w:i/>
          <w:iCs/>
          <w:sz w:val="16"/>
          <w:szCs w:val="18"/>
        </w:rPr>
      </w:pPr>
      <w:r w:rsidRPr="00CE5F6C">
        <w:rPr>
          <w:rFonts w:ascii="Open Sans" w:hAnsi="Open Sans" w:cs="Open Sans"/>
          <w:i/>
          <w:iCs/>
          <w:sz w:val="16"/>
          <w:szCs w:val="18"/>
        </w:rPr>
        <w:t>*Opomba 1: Opomba: Izračun</w:t>
      </w:r>
      <w:r>
        <w:rPr>
          <w:rFonts w:ascii="Open Sans" w:hAnsi="Open Sans" w:cs="Open Sans"/>
          <w:i/>
          <w:iCs/>
          <w:sz w:val="16"/>
          <w:szCs w:val="18"/>
        </w:rPr>
        <w:t xml:space="preserve"> skupnega letnega stroška</w:t>
      </w:r>
      <w:r w:rsidRPr="00CE5F6C">
        <w:rPr>
          <w:rFonts w:ascii="Open Sans" w:hAnsi="Open Sans" w:cs="Open Sans"/>
          <w:i/>
          <w:iCs/>
          <w:sz w:val="16"/>
          <w:szCs w:val="18"/>
        </w:rPr>
        <w:t xml:space="preserve"> velja, v kolikor bo cena plina skozi vse leto 2022 ostala enaka </w:t>
      </w:r>
      <w:r>
        <w:rPr>
          <w:rFonts w:ascii="Open Sans" w:hAnsi="Open Sans" w:cs="Open Sans"/>
          <w:i/>
          <w:iCs/>
          <w:sz w:val="16"/>
          <w:szCs w:val="18"/>
        </w:rPr>
        <w:t>kot januarja</w:t>
      </w:r>
      <w:r w:rsidRPr="00CE5F6C">
        <w:rPr>
          <w:rFonts w:ascii="Open Sans" w:hAnsi="Open Sans" w:cs="Open Sans"/>
          <w:i/>
          <w:iCs/>
          <w:sz w:val="16"/>
          <w:szCs w:val="18"/>
        </w:rPr>
        <w:t xml:space="preserve"> 2022.</w:t>
      </w:r>
    </w:p>
    <w:p w14:paraId="6BD4999B" w14:textId="77777777" w:rsidR="00DA0C43" w:rsidRPr="008A120E" w:rsidRDefault="00DA0C43" w:rsidP="00DA0C43">
      <w:pPr>
        <w:pStyle w:val="Napis"/>
        <w:spacing w:line="276" w:lineRule="auto"/>
        <w:rPr>
          <w:rFonts w:ascii="Open Sans" w:hAnsi="Open Sans" w:cs="Open Sans"/>
          <w:color w:val="auto"/>
          <w:sz w:val="16"/>
        </w:rPr>
      </w:pPr>
      <w:r w:rsidRPr="008A120E">
        <w:rPr>
          <w:rFonts w:ascii="Open Sans" w:hAnsi="Open Sans" w:cs="Open Sans"/>
          <w:color w:val="auto"/>
          <w:sz w:val="16"/>
        </w:rPr>
        <w:t>*</w:t>
      </w:r>
      <w:r>
        <w:rPr>
          <w:rFonts w:ascii="Open Sans" w:hAnsi="Open Sans" w:cs="Open Sans"/>
          <w:color w:val="auto"/>
          <w:sz w:val="16"/>
        </w:rPr>
        <w:t xml:space="preserve">* </w:t>
      </w:r>
      <w:r w:rsidRPr="008A120E">
        <w:rPr>
          <w:rFonts w:ascii="Open Sans" w:hAnsi="Open Sans" w:cs="Open Sans"/>
          <w:color w:val="auto"/>
          <w:sz w:val="16"/>
        </w:rPr>
        <w:t>Opomba 2: Za izračun letnega stroška ogrevanja je upoštevano povprečno stanovanje v bloku (70 m2), z letno porabo zemeljskega plina 8.000 kWh in hiša (200 m2) z letno porabo zemeljskega plina 20.000 kWh. Upoštevani so povprečni meteorološki pogoji. Stavba je energijskega razreda D (80 kWh/m2), upošteva se ogrevanje in centralna priprava tople sanitarne vode. Gre za »tipično stanovanje oz. hišo« - v praksi se lahko ti med seboj razlikujejo (glede na energetsko učinkovitost stavbe, potrošniške navade …).</w:t>
      </w:r>
    </w:p>
    <w:p w14:paraId="462237D6" w14:textId="73C6FBD6" w:rsidR="006E6CCB" w:rsidRPr="00E65C88" w:rsidRDefault="006E6CCB" w:rsidP="00E65C88">
      <w:pPr>
        <w:spacing w:line="276" w:lineRule="auto"/>
        <w:rPr>
          <w:rFonts w:ascii="Open Sans" w:hAnsi="Open Sans" w:cs="Open Sans"/>
          <w:b/>
          <w:color w:val="0070C0"/>
        </w:rPr>
      </w:pPr>
      <w:r w:rsidRPr="00E65C88">
        <w:rPr>
          <w:rFonts w:ascii="Open Sans" w:hAnsi="Open Sans" w:cs="Open Sans"/>
          <w:b/>
          <w:color w:val="0070C0"/>
        </w:rPr>
        <w:lastRenderedPageBreak/>
        <w:t>Primerjava redn</w:t>
      </w:r>
      <w:r w:rsidR="00ED2D60" w:rsidRPr="00E65C88">
        <w:rPr>
          <w:rFonts w:ascii="Open Sans" w:hAnsi="Open Sans" w:cs="Open Sans"/>
          <w:b/>
          <w:color w:val="0070C0"/>
        </w:rPr>
        <w:t>ih</w:t>
      </w:r>
      <w:r w:rsidRPr="00E65C88">
        <w:rPr>
          <w:rFonts w:ascii="Open Sans" w:hAnsi="Open Sans" w:cs="Open Sans"/>
          <w:b/>
          <w:color w:val="0070C0"/>
        </w:rPr>
        <w:t xml:space="preserve"> cenik</w:t>
      </w:r>
      <w:r w:rsidR="00ED2D60" w:rsidRPr="00E65C88">
        <w:rPr>
          <w:rFonts w:ascii="Open Sans" w:hAnsi="Open Sans" w:cs="Open Sans"/>
          <w:b/>
          <w:color w:val="0070C0"/>
        </w:rPr>
        <w:t>ov</w:t>
      </w:r>
      <w:r w:rsidRPr="00E65C88">
        <w:rPr>
          <w:rFonts w:ascii="Open Sans" w:hAnsi="Open Sans" w:cs="Open Sans"/>
          <w:b/>
          <w:color w:val="0070C0"/>
        </w:rPr>
        <w:t xml:space="preserve"> Energetike Ljubljana z borznimi cenami plina</w:t>
      </w:r>
    </w:p>
    <w:p w14:paraId="4EE80137" w14:textId="77777777" w:rsidR="006E6CCB" w:rsidRPr="004D4785" w:rsidRDefault="006E6CCB" w:rsidP="00E65C88">
      <w:pPr>
        <w:spacing w:line="276" w:lineRule="auto"/>
        <w:rPr>
          <w:rFonts w:ascii="Open Sans" w:hAnsi="Open Sans" w:cs="Open Sans"/>
          <w:sz w:val="20"/>
        </w:rPr>
      </w:pPr>
    </w:p>
    <w:p w14:paraId="4CAE3CA4" w14:textId="20A699B0" w:rsidR="00C03AFC" w:rsidRPr="004D4785" w:rsidRDefault="00C03AFC" w:rsidP="00E65C88">
      <w:pPr>
        <w:spacing w:line="276" w:lineRule="auto"/>
        <w:rPr>
          <w:rFonts w:ascii="Open Sans" w:hAnsi="Open Sans" w:cs="Open Sans"/>
          <w:sz w:val="20"/>
        </w:rPr>
      </w:pPr>
      <w:r w:rsidRPr="004D4785">
        <w:rPr>
          <w:rFonts w:ascii="Open Sans" w:hAnsi="Open Sans" w:cs="Open Sans"/>
          <w:sz w:val="20"/>
        </w:rPr>
        <w:t xml:space="preserve">Iz spodnjega prikaza je razvidna še primerjava rednih cenikov Energetike Ljubljana z gibanjem cene zemeljskega plina na avstrijski borzi v obdobju 1. 1. 2021 – 1. </w:t>
      </w:r>
      <w:r w:rsidR="00E65C88">
        <w:rPr>
          <w:rFonts w:ascii="Open Sans" w:hAnsi="Open Sans" w:cs="Open Sans"/>
          <w:sz w:val="20"/>
        </w:rPr>
        <w:t>4</w:t>
      </w:r>
      <w:r w:rsidRPr="004D4785">
        <w:rPr>
          <w:rFonts w:ascii="Open Sans" w:hAnsi="Open Sans" w:cs="Open Sans"/>
          <w:sz w:val="20"/>
        </w:rPr>
        <w:t xml:space="preserve">. 2022. Cena </w:t>
      </w:r>
      <w:proofErr w:type="spellStart"/>
      <w:r w:rsidRPr="004D4785">
        <w:rPr>
          <w:rFonts w:ascii="Open Sans" w:hAnsi="Open Sans" w:cs="Open Sans"/>
          <w:sz w:val="20"/>
        </w:rPr>
        <w:t>megavatne</w:t>
      </w:r>
      <w:proofErr w:type="spellEnd"/>
      <w:r w:rsidRPr="004D4785">
        <w:rPr>
          <w:rFonts w:ascii="Open Sans" w:hAnsi="Open Sans" w:cs="Open Sans"/>
          <w:sz w:val="20"/>
        </w:rPr>
        <w:t xml:space="preserve"> ure plina je </w:t>
      </w:r>
      <w:r w:rsidR="00A15DF5">
        <w:rPr>
          <w:rFonts w:ascii="Open Sans" w:hAnsi="Open Sans" w:cs="Open Sans"/>
          <w:sz w:val="20"/>
        </w:rPr>
        <w:t xml:space="preserve">v drugi polovici </w:t>
      </w:r>
      <w:r w:rsidRPr="004D4785">
        <w:rPr>
          <w:rFonts w:ascii="Open Sans" w:hAnsi="Open Sans" w:cs="Open Sans"/>
          <w:sz w:val="20"/>
        </w:rPr>
        <w:t>decembr</w:t>
      </w:r>
      <w:r w:rsidR="00A15DF5">
        <w:rPr>
          <w:rFonts w:ascii="Open Sans" w:hAnsi="Open Sans" w:cs="Open Sans"/>
          <w:sz w:val="20"/>
        </w:rPr>
        <w:t>a</w:t>
      </w:r>
      <w:r w:rsidR="002816BD">
        <w:rPr>
          <w:rFonts w:ascii="Open Sans" w:hAnsi="Open Sans" w:cs="Open Sans"/>
          <w:sz w:val="20"/>
        </w:rPr>
        <w:t xml:space="preserve"> 2021</w:t>
      </w:r>
      <w:r w:rsidRPr="004D4785">
        <w:rPr>
          <w:rFonts w:ascii="Open Sans" w:hAnsi="Open Sans" w:cs="Open Sans"/>
          <w:sz w:val="20"/>
        </w:rPr>
        <w:t xml:space="preserve"> dosegla že skoraj 200 evrov, </w:t>
      </w:r>
      <w:r w:rsidR="00A15DF5">
        <w:rPr>
          <w:rFonts w:ascii="Open Sans" w:hAnsi="Open Sans" w:cs="Open Sans"/>
          <w:sz w:val="20"/>
        </w:rPr>
        <w:t>k</w:t>
      </w:r>
      <w:r w:rsidR="003F302E">
        <w:rPr>
          <w:rFonts w:ascii="Open Sans" w:hAnsi="Open Sans" w:cs="Open Sans"/>
          <w:sz w:val="20"/>
        </w:rPr>
        <w:t>ar je predstavljal</w:t>
      </w:r>
      <w:r w:rsidR="00A15DF5">
        <w:rPr>
          <w:rFonts w:ascii="Open Sans" w:hAnsi="Open Sans" w:cs="Open Sans"/>
          <w:sz w:val="20"/>
        </w:rPr>
        <w:t>o skoraj 900-odstotno povečanje glede na januar</w:t>
      </w:r>
      <w:r w:rsidR="002816BD">
        <w:rPr>
          <w:rFonts w:ascii="Open Sans" w:hAnsi="Open Sans" w:cs="Open Sans"/>
          <w:sz w:val="20"/>
        </w:rPr>
        <w:t xml:space="preserve"> 2021</w:t>
      </w:r>
      <w:r w:rsidR="00A15DF5">
        <w:rPr>
          <w:rFonts w:ascii="Open Sans" w:hAnsi="Open Sans" w:cs="Open Sans"/>
          <w:sz w:val="20"/>
        </w:rPr>
        <w:t xml:space="preserve">, </w:t>
      </w:r>
      <w:r w:rsidRPr="004D4785">
        <w:rPr>
          <w:rFonts w:ascii="Open Sans" w:hAnsi="Open Sans" w:cs="Open Sans"/>
          <w:sz w:val="20"/>
        </w:rPr>
        <w:t xml:space="preserve">trenutne projekcije pa kažejo na umirjanje na višini </w:t>
      </w:r>
      <w:r w:rsidR="002816BD">
        <w:rPr>
          <w:rFonts w:ascii="Open Sans" w:hAnsi="Open Sans" w:cs="Open Sans"/>
          <w:sz w:val="20"/>
        </w:rPr>
        <w:t>60</w:t>
      </w:r>
      <w:r w:rsidR="00E65C88">
        <w:rPr>
          <w:rFonts w:ascii="Open Sans" w:hAnsi="Open Sans" w:cs="Open Sans"/>
          <w:sz w:val="20"/>
        </w:rPr>
        <w:t>-</w:t>
      </w:r>
      <w:r w:rsidR="002816BD">
        <w:rPr>
          <w:rFonts w:ascii="Open Sans" w:hAnsi="Open Sans" w:cs="Open Sans"/>
          <w:sz w:val="20"/>
        </w:rPr>
        <w:t>7</w:t>
      </w:r>
      <w:r w:rsidR="00E65C88">
        <w:rPr>
          <w:rFonts w:ascii="Open Sans" w:hAnsi="Open Sans" w:cs="Open Sans"/>
          <w:sz w:val="20"/>
        </w:rPr>
        <w:t xml:space="preserve">0 </w:t>
      </w:r>
      <w:r w:rsidRPr="004D4785">
        <w:rPr>
          <w:rFonts w:ascii="Open Sans" w:hAnsi="Open Sans" w:cs="Open Sans"/>
          <w:sz w:val="20"/>
        </w:rPr>
        <w:t xml:space="preserve">evrov </w:t>
      </w:r>
      <w:r w:rsidR="003F302E">
        <w:rPr>
          <w:rFonts w:ascii="Open Sans" w:hAnsi="Open Sans" w:cs="Open Sans"/>
          <w:sz w:val="20"/>
        </w:rPr>
        <w:t xml:space="preserve">z marcem oz. aprilom </w:t>
      </w:r>
      <w:r w:rsidR="00A15DF5">
        <w:rPr>
          <w:rFonts w:ascii="Open Sans" w:hAnsi="Open Sans" w:cs="Open Sans"/>
          <w:sz w:val="20"/>
        </w:rPr>
        <w:t>2022</w:t>
      </w:r>
      <w:r w:rsidRPr="004D4785">
        <w:rPr>
          <w:rFonts w:ascii="Open Sans" w:hAnsi="Open Sans" w:cs="Open Sans"/>
          <w:sz w:val="20"/>
        </w:rPr>
        <w:t xml:space="preserve">, kar pa je še vedno </w:t>
      </w:r>
      <w:r w:rsidR="00E65C88">
        <w:rPr>
          <w:rFonts w:ascii="Open Sans" w:hAnsi="Open Sans" w:cs="Open Sans"/>
          <w:sz w:val="20"/>
        </w:rPr>
        <w:t>skoraj</w:t>
      </w:r>
      <w:r w:rsidRPr="004D4785">
        <w:rPr>
          <w:rFonts w:ascii="Open Sans" w:hAnsi="Open Sans" w:cs="Open Sans"/>
          <w:sz w:val="20"/>
        </w:rPr>
        <w:t xml:space="preserve"> </w:t>
      </w:r>
      <w:r w:rsidR="00E65C88">
        <w:rPr>
          <w:rFonts w:ascii="Open Sans" w:hAnsi="Open Sans" w:cs="Open Sans"/>
          <w:sz w:val="20"/>
        </w:rPr>
        <w:t>3</w:t>
      </w:r>
      <w:r w:rsidRPr="004D4785">
        <w:rPr>
          <w:rFonts w:ascii="Open Sans" w:hAnsi="Open Sans" w:cs="Open Sans"/>
          <w:sz w:val="20"/>
        </w:rPr>
        <w:t>00-odstotno višja cena glede na januar 2021.</w:t>
      </w:r>
    </w:p>
    <w:p w14:paraId="1A821AB6" w14:textId="57FD9BF0" w:rsidR="00A35E38" w:rsidRDefault="00A35E38" w:rsidP="00E65C88">
      <w:pPr>
        <w:spacing w:line="276" w:lineRule="auto"/>
        <w:rPr>
          <w:rFonts w:ascii="Open Sans" w:hAnsi="Open Sans" w:cs="Open Sans"/>
          <w:sz w:val="20"/>
        </w:rPr>
      </w:pPr>
    </w:p>
    <w:p w14:paraId="3754336F" w14:textId="3D456A84" w:rsidR="00C306FA" w:rsidRPr="004D4785" w:rsidRDefault="0092209C" w:rsidP="00E65C88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</w:rPr>
        <w:drawing>
          <wp:inline distT="0" distB="0" distL="0" distR="0" wp14:anchorId="215A2218" wp14:editId="79505A6D">
            <wp:extent cx="5185410" cy="3481403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75" cy="3486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DAE9F" w14:textId="529EC781" w:rsidR="00C679F2" w:rsidRPr="004D4785" w:rsidRDefault="00C679F2" w:rsidP="00E65C88">
      <w:pPr>
        <w:spacing w:line="276" w:lineRule="auto"/>
        <w:jc w:val="center"/>
        <w:rPr>
          <w:rFonts w:ascii="Open Sans" w:hAnsi="Open Sans" w:cs="Open Sans"/>
          <w:b/>
          <w:sz w:val="20"/>
        </w:rPr>
      </w:pPr>
    </w:p>
    <w:p w14:paraId="179FE720" w14:textId="5DDA544D" w:rsidR="00A35E38" w:rsidRPr="008A120E" w:rsidRDefault="00A35E38" w:rsidP="00E65C88">
      <w:pPr>
        <w:spacing w:line="276" w:lineRule="auto"/>
        <w:rPr>
          <w:rFonts w:ascii="Open Sans" w:hAnsi="Open Sans" w:cs="Open Sans"/>
          <w:i/>
          <w:sz w:val="16"/>
        </w:rPr>
      </w:pPr>
      <w:r w:rsidRPr="008A120E">
        <w:rPr>
          <w:rFonts w:ascii="Open Sans" w:hAnsi="Open Sans" w:cs="Open Sans"/>
          <w:i/>
          <w:sz w:val="16"/>
        </w:rPr>
        <w:t>Opomba:</w:t>
      </w:r>
      <w:r w:rsidRPr="008A120E">
        <w:rPr>
          <w:rFonts w:ascii="Open Sans" w:hAnsi="Open Sans" w:cs="Open Sans"/>
          <w:b/>
          <w:sz w:val="18"/>
        </w:rPr>
        <w:t xml:space="preserve"> </w:t>
      </w:r>
      <w:r w:rsidRPr="008A120E">
        <w:rPr>
          <w:rFonts w:ascii="Open Sans" w:hAnsi="Open Sans" w:cs="Open Sans"/>
          <w:i/>
          <w:sz w:val="16"/>
        </w:rPr>
        <w:t xml:space="preserve">Borzne cene zemeljskega plina se prikazujejo v </w:t>
      </w:r>
      <w:proofErr w:type="spellStart"/>
      <w:r w:rsidRPr="008A120E">
        <w:rPr>
          <w:rFonts w:ascii="Open Sans" w:hAnsi="Open Sans" w:cs="Open Sans"/>
          <w:i/>
          <w:sz w:val="16"/>
        </w:rPr>
        <w:t>megavatnih</w:t>
      </w:r>
      <w:proofErr w:type="spellEnd"/>
      <w:r w:rsidRPr="008A120E">
        <w:rPr>
          <w:rFonts w:ascii="Open Sans" w:hAnsi="Open Sans" w:cs="Open Sans"/>
          <w:i/>
          <w:sz w:val="16"/>
        </w:rPr>
        <w:t xml:space="preserve"> urah</w:t>
      </w:r>
      <w:r w:rsidR="000125E6" w:rsidRPr="008A120E">
        <w:rPr>
          <w:rFonts w:ascii="Open Sans" w:hAnsi="Open Sans" w:cs="Open Sans"/>
          <w:i/>
          <w:sz w:val="16"/>
        </w:rPr>
        <w:t>, medtem ko se cene za končne uporabnike prikazujejo v kilovatnih urah. 1 MWh =  1000 kWh</w:t>
      </w:r>
    </w:p>
    <w:p w14:paraId="228E694F" w14:textId="34B72DF0" w:rsidR="006E3AB7" w:rsidRPr="004D4785" w:rsidRDefault="001D169E" w:rsidP="00E65C88">
      <w:pPr>
        <w:pStyle w:val="Navadensplet"/>
        <w:spacing w:before="300" w:beforeAutospacing="0" w:after="0" w:afterAutospacing="0" w:line="276" w:lineRule="auto"/>
        <w:jc w:val="both"/>
        <w:textAlignment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 Energetiki Ljubljana si vseskozi prizadevamo, da na najboljši način zmanjš</w:t>
      </w:r>
      <w:r w:rsidR="003F302E">
        <w:rPr>
          <w:rFonts w:ascii="Open Sans" w:hAnsi="Open Sans" w:cs="Open Sans"/>
          <w:sz w:val="20"/>
        </w:rPr>
        <w:t>ujemo</w:t>
      </w:r>
      <w:r>
        <w:rPr>
          <w:rFonts w:ascii="Open Sans" w:hAnsi="Open Sans" w:cs="Open Sans"/>
          <w:sz w:val="20"/>
        </w:rPr>
        <w:t xml:space="preserve"> učinke energetske krize na povišanje cen do končnih uporabnikov naših storitev in s tem zaščiti</w:t>
      </w:r>
      <w:r w:rsidR="00F73A88">
        <w:rPr>
          <w:rFonts w:ascii="Open Sans" w:hAnsi="Open Sans" w:cs="Open Sans"/>
          <w:sz w:val="20"/>
        </w:rPr>
        <w:t xml:space="preserve">mo </w:t>
      </w:r>
      <w:r>
        <w:rPr>
          <w:rFonts w:ascii="Open Sans" w:hAnsi="Open Sans" w:cs="Open Sans"/>
          <w:sz w:val="20"/>
        </w:rPr>
        <w:t xml:space="preserve">najranljivejše skupine odjemalcev. Breme nevzdržnih cen zemeljskega plina </w:t>
      </w:r>
      <w:r w:rsidR="00F73A88">
        <w:rPr>
          <w:rFonts w:ascii="Open Sans" w:hAnsi="Open Sans" w:cs="Open Sans"/>
          <w:sz w:val="20"/>
        </w:rPr>
        <w:t xml:space="preserve">žal </w:t>
      </w:r>
      <w:r>
        <w:rPr>
          <w:rFonts w:ascii="Open Sans" w:hAnsi="Open Sans" w:cs="Open Sans"/>
          <w:sz w:val="20"/>
        </w:rPr>
        <w:t xml:space="preserve">še vedno leži </w:t>
      </w:r>
      <w:r w:rsidR="00920DE6" w:rsidRPr="00920DE6">
        <w:rPr>
          <w:rFonts w:ascii="Open Sans" w:hAnsi="Open Sans" w:cs="Open Sans"/>
          <w:sz w:val="20"/>
        </w:rPr>
        <w:t>na dobaviteljih</w:t>
      </w:r>
      <w:r w:rsidR="00977977">
        <w:rPr>
          <w:rFonts w:ascii="Open Sans" w:hAnsi="Open Sans" w:cs="Open Sans"/>
          <w:sz w:val="20"/>
        </w:rPr>
        <w:t xml:space="preserve"> in uporabnikih</w:t>
      </w:r>
      <w:r>
        <w:rPr>
          <w:rFonts w:ascii="Open Sans" w:hAnsi="Open Sans" w:cs="Open Sans"/>
          <w:sz w:val="20"/>
        </w:rPr>
        <w:t>, z</w:t>
      </w:r>
      <w:r w:rsidR="00977977">
        <w:rPr>
          <w:rFonts w:ascii="Open Sans" w:hAnsi="Open Sans" w:cs="Open Sans"/>
          <w:sz w:val="20"/>
        </w:rPr>
        <w:t>ato p</w:t>
      </w:r>
      <w:r>
        <w:rPr>
          <w:rFonts w:ascii="Open Sans" w:hAnsi="Open Sans" w:cs="Open Sans"/>
          <w:sz w:val="20"/>
        </w:rPr>
        <w:t xml:space="preserve">ričakujemo, da bo EU le </w:t>
      </w:r>
      <w:r w:rsidR="00920DE6" w:rsidRPr="00920DE6">
        <w:rPr>
          <w:rFonts w:ascii="Open Sans" w:hAnsi="Open Sans" w:cs="Open Sans"/>
          <w:sz w:val="20"/>
        </w:rPr>
        <w:t>našla</w:t>
      </w:r>
      <w:r w:rsidR="00920DE6">
        <w:rPr>
          <w:rFonts w:ascii="Open Sans" w:hAnsi="Open Sans" w:cs="Open Sans"/>
          <w:sz w:val="20"/>
        </w:rPr>
        <w:t xml:space="preserve"> ustrezne rešitve, s katerimi bo lahko</w:t>
      </w:r>
      <w:r>
        <w:rPr>
          <w:rFonts w:ascii="Open Sans" w:hAnsi="Open Sans" w:cs="Open Sans"/>
          <w:sz w:val="20"/>
        </w:rPr>
        <w:t xml:space="preserve"> čim prej, vsekakor pa pred začetkom nove ogrevalne sezone </w:t>
      </w:r>
      <w:r w:rsidR="00920DE6" w:rsidRPr="00920DE6">
        <w:rPr>
          <w:rFonts w:ascii="Open Sans" w:hAnsi="Open Sans" w:cs="Open Sans"/>
          <w:sz w:val="20"/>
        </w:rPr>
        <w:t>izboljšala stanje na trgu</w:t>
      </w:r>
      <w:r w:rsidR="00977977">
        <w:rPr>
          <w:rFonts w:ascii="Open Sans" w:hAnsi="Open Sans" w:cs="Open Sans"/>
          <w:sz w:val="20"/>
        </w:rPr>
        <w:t xml:space="preserve"> – pri tem mislimo na skupen nastop in nabave zemeljskega plina ter oblikovanje obveznih rezerv plina v EU.</w:t>
      </w:r>
      <w:r w:rsidR="00920DE6">
        <w:rPr>
          <w:rFonts w:ascii="Open Sans" w:hAnsi="Open Sans" w:cs="Open Sans"/>
          <w:sz w:val="20"/>
        </w:rPr>
        <w:t xml:space="preserve"> </w:t>
      </w:r>
    </w:p>
    <w:p w14:paraId="0FDBA4A0" w14:textId="77777777" w:rsidR="006E3AB7" w:rsidRPr="004D4785" w:rsidRDefault="006E3AB7" w:rsidP="00E65C88">
      <w:pPr>
        <w:spacing w:line="276" w:lineRule="auto"/>
        <w:rPr>
          <w:rFonts w:ascii="Open Sans" w:hAnsi="Open Sans" w:cs="Open Sans"/>
          <w:i/>
        </w:rPr>
      </w:pPr>
    </w:p>
    <w:p w14:paraId="44AEDC11" w14:textId="3A990946" w:rsidR="00261B31" w:rsidRPr="004D4785" w:rsidRDefault="00261B31" w:rsidP="00E65C88">
      <w:pPr>
        <w:spacing w:line="276" w:lineRule="auto"/>
        <w:rPr>
          <w:rFonts w:ascii="Open Sans" w:hAnsi="Open Sans" w:cs="Open Sans"/>
          <w:sz w:val="20"/>
        </w:rPr>
      </w:pPr>
      <w:r w:rsidRPr="004D4785">
        <w:rPr>
          <w:rFonts w:ascii="Open Sans" w:hAnsi="Open Sans" w:cs="Open Sans"/>
          <w:sz w:val="20"/>
        </w:rPr>
        <w:t xml:space="preserve">S spoštovanjem in </w:t>
      </w:r>
      <w:r w:rsidR="003F5FD9">
        <w:rPr>
          <w:rFonts w:ascii="Open Sans" w:hAnsi="Open Sans" w:cs="Open Sans"/>
          <w:sz w:val="20"/>
        </w:rPr>
        <w:t xml:space="preserve">z </w:t>
      </w:r>
      <w:r w:rsidRPr="004D4785">
        <w:rPr>
          <w:rFonts w:ascii="Open Sans" w:hAnsi="Open Sans" w:cs="Open Sans"/>
          <w:sz w:val="20"/>
        </w:rPr>
        <w:t>lepimi pozdravi.</w:t>
      </w:r>
    </w:p>
    <w:p w14:paraId="4A03304B" w14:textId="77777777" w:rsidR="00261B31" w:rsidRPr="004D4785" w:rsidRDefault="00261B31" w:rsidP="00E65C88">
      <w:pPr>
        <w:spacing w:line="276" w:lineRule="auto"/>
        <w:rPr>
          <w:rFonts w:ascii="Open Sans" w:hAnsi="Open Sans" w:cs="Open Sans"/>
          <w:i/>
        </w:rPr>
      </w:pPr>
    </w:p>
    <w:p w14:paraId="6557D05D" w14:textId="781BD202" w:rsidR="00261B31" w:rsidRPr="004D4785" w:rsidRDefault="00261B31" w:rsidP="00E65C88">
      <w:pPr>
        <w:spacing w:line="276" w:lineRule="auto"/>
        <w:rPr>
          <w:rFonts w:ascii="Open Sans" w:hAnsi="Open Sans" w:cs="Open Sans"/>
          <w:sz w:val="20"/>
        </w:rPr>
      </w:pPr>
      <w:r w:rsidRPr="004D4785">
        <w:rPr>
          <w:rFonts w:ascii="Open Sans" w:hAnsi="Open Sans" w:cs="Open Sans"/>
          <w:sz w:val="20"/>
        </w:rPr>
        <w:t>Energetika Ljubljana</w:t>
      </w:r>
    </w:p>
    <w:p w14:paraId="460E0EAD" w14:textId="252197CB" w:rsidR="00261B31" w:rsidRDefault="00261B31" w:rsidP="00E65C88">
      <w:pPr>
        <w:spacing w:line="276" w:lineRule="auto"/>
        <w:rPr>
          <w:rFonts w:ascii="Open Sans" w:hAnsi="Open Sans" w:cs="Open Sans"/>
          <w:i/>
          <w:sz w:val="20"/>
        </w:rPr>
      </w:pPr>
    </w:p>
    <w:p w14:paraId="14C8FD26" w14:textId="77777777" w:rsidR="00F73A88" w:rsidRDefault="00F73A88" w:rsidP="00E65C88">
      <w:pPr>
        <w:spacing w:line="276" w:lineRule="auto"/>
        <w:rPr>
          <w:rFonts w:ascii="Open Sans" w:hAnsi="Open Sans" w:cs="Open Sans"/>
          <w:i/>
          <w:sz w:val="20"/>
        </w:rPr>
      </w:pPr>
    </w:p>
    <w:sectPr w:rsidR="00F73A88" w:rsidSect="00E65C8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1701" w:bottom="1418" w:left="1701" w:header="425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23C4" w14:textId="77777777" w:rsidR="00215BA1" w:rsidRDefault="00215BA1">
      <w:pPr>
        <w:spacing w:line="240" w:lineRule="auto"/>
      </w:pPr>
      <w:r>
        <w:separator/>
      </w:r>
    </w:p>
  </w:endnote>
  <w:endnote w:type="continuationSeparator" w:id="0">
    <w:p w14:paraId="06C52A34" w14:textId="77777777" w:rsidR="00215BA1" w:rsidRDefault="0021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6363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54DAA44" w14:textId="79C32526" w:rsidR="00A0587D" w:rsidRPr="00A0587D" w:rsidRDefault="00A0587D">
        <w:pPr>
          <w:pStyle w:val="Noga"/>
          <w:jc w:val="center"/>
          <w:rPr>
            <w:sz w:val="18"/>
          </w:rPr>
        </w:pPr>
        <w:r w:rsidRPr="00A0587D">
          <w:rPr>
            <w:sz w:val="18"/>
          </w:rPr>
          <w:fldChar w:fldCharType="begin"/>
        </w:r>
        <w:r w:rsidRPr="00A0587D">
          <w:rPr>
            <w:sz w:val="18"/>
          </w:rPr>
          <w:instrText>PAGE   \* MERGEFORMAT</w:instrText>
        </w:r>
        <w:r w:rsidRPr="00A0587D">
          <w:rPr>
            <w:sz w:val="18"/>
          </w:rPr>
          <w:fldChar w:fldCharType="separate"/>
        </w:r>
        <w:r w:rsidR="00D64E26">
          <w:rPr>
            <w:noProof/>
            <w:sz w:val="18"/>
          </w:rPr>
          <w:t>4</w:t>
        </w:r>
        <w:r w:rsidRPr="00A0587D">
          <w:rPr>
            <w:sz w:val="18"/>
          </w:rPr>
          <w:fldChar w:fldCharType="end"/>
        </w:r>
      </w:p>
    </w:sdtContent>
  </w:sdt>
  <w:p w14:paraId="0E532AF8" w14:textId="6C78E748" w:rsidR="00826153" w:rsidRDefault="00826153" w:rsidP="002C53A7">
    <w:pPr>
      <w:pStyle w:val="Noga"/>
      <w:tabs>
        <w:tab w:val="clear" w:pos="4536"/>
        <w:tab w:val="clear" w:pos="9072"/>
        <w:tab w:val="left" w:pos="37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0396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5B48385C" w14:textId="391CFBE5" w:rsidR="0004429A" w:rsidRPr="0004429A" w:rsidRDefault="0004429A">
        <w:pPr>
          <w:pStyle w:val="Noga"/>
          <w:jc w:val="center"/>
          <w:rPr>
            <w:rFonts w:ascii="Open Sans" w:hAnsi="Open Sans" w:cs="Open Sans"/>
            <w:sz w:val="18"/>
          </w:rPr>
        </w:pPr>
        <w:r w:rsidRPr="0004429A">
          <w:rPr>
            <w:rFonts w:ascii="Open Sans" w:hAnsi="Open Sans" w:cs="Open Sans"/>
            <w:sz w:val="18"/>
          </w:rPr>
          <w:fldChar w:fldCharType="begin"/>
        </w:r>
        <w:r w:rsidRPr="0004429A">
          <w:rPr>
            <w:rFonts w:ascii="Open Sans" w:hAnsi="Open Sans" w:cs="Open Sans"/>
            <w:sz w:val="18"/>
          </w:rPr>
          <w:instrText>PAGE   \* MERGEFORMAT</w:instrText>
        </w:r>
        <w:r w:rsidRPr="0004429A">
          <w:rPr>
            <w:rFonts w:ascii="Open Sans" w:hAnsi="Open Sans" w:cs="Open Sans"/>
            <w:sz w:val="18"/>
          </w:rPr>
          <w:fldChar w:fldCharType="separate"/>
        </w:r>
        <w:r w:rsidR="00D64E26">
          <w:rPr>
            <w:rFonts w:ascii="Open Sans" w:hAnsi="Open Sans" w:cs="Open Sans"/>
            <w:noProof/>
            <w:sz w:val="18"/>
          </w:rPr>
          <w:t>1</w:t>
        </w:r>
        <w:r w:rsidRPr="0004429A">
          <w:rPr>
            <w:rFonts w:ascii="Open Sans" w:hAnsi="Open Sans" w:cs="Open Sans"/>
            <w:sz w:val="18"/>
          </w:rPr>
          <w:fldChar w:fldCharType="end"/>
        </w:r>
      </w:p>
    </w:sdtContent>
  </w:sdt>
  <w:p w14:paraId="608E4C4A" w14:textId="351F6CEE" w:rsidR="00AC159D" w:rsidRPr="00AC159D" w:rsidRDefault="00AC159D" w:rsidP="00DA71CF">
    <w:pPr>
      <w:pStyle w:val="Noga"/>
      <w:tabs>
        <w:tab w:val="clear" w:pos="4536"/>
        <w:tab w:val="clear" w:pos="9072"/>
      </w:tabs>
      <w:ind w:righ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A13F" w14:textId="77777777" w:rsidR="00215BA1" w:rsidRDefault="00215BA1">
      <w:pPr>
        <w:spacing w:line="240" w:lineRule="auto"/>
      </w:pPr>
      <w:r>
        <w:separator/>
      </w:r>
    </w:p>
  </w:footnote>
  <w:footnote w:type="continuationSeparator" w:id="0">
    <w:p w14:paraId="2B959E0A" w14:textId="77777777" w:rsidR="00215BA1" w:rsidRDefault="00215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0CD0" w14:textId="3044CA19" w:rsidR="00A0587D" w:rsidRDefault="00A0587D">
    <w:pPr>
      <w:pStyle w:val="Glava"/>
    </w:pPr>
  </w:p>
  <w:p w14:paraId="5E40C276" w14:textId="021F04BA" w:rsidR="00911FD2" w:rsidRDefault="00911FD2" w:rsidP="00BB3EF6">
    <w:pPr>
      <w:pStyle w:val="Glava"/>
      <w:tabs>
        <w:tab w:val="clear" w:pos="4536"/>
        <w:tab w:val="clear" w:pos="9072"/>
      </w:tabs>
      <w:ind w:righ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33E6" w14:textId="77777777" w:rsidR="00AC159D" w:rsidRDefault="00325A63" w:rsidP="007D7EAE">
    <w:pPr>
      <w:pStyle w:val="Glava"/>
      <w:tabs>
        <w:tab w:val="clear" w:pos="4536"/>
        <w:tab w:val="clear" w:pos="9072"/>
      </w:tabs>
      <w:ind w:right="-56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6AB1CF" wp14:editId="5A340BF8">
          <wp:simplePos x="0" y="0"/>
          <wp:positionH relativeFrom="page">
            <wp:posOffset>4322445</wp:posOffset>
          </wp:positionH>
          <wp:positionV relativeFrom="page">
            <wp:posOffset>573669</wp:posOffset>
          </wp:positionV>
          <wp:extent cx="3724656" cy="893064"/>
          <wp:effectExtent l="0" t="0" r="0" b="2540"/>
          <wp:wrapTopAndBottom/>
          <wp:docPr id="15" name="Picture 2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" name="Picture 25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656" cy="89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466"/>
    <w:multiLevelType w:val="hybridMultilevel"/>
    <w:tmpl w:val="EDE4D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D08"/>
    <w:multiLevelType w:val="hybridMultilevel"/>
    <w:tmpl w:val="C1BAA6E6"/>
    <w:lvl w:ilvl="0" w:tplc="AEFC6DD4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4691"/>
    <w:multiLevelType w:val="hybridMultilevel"/>
    <w:tmpl w:val="E1ECB47C"/>
    <w:lvl w:ilvl="0" w:tplc="BA4C7D3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09A9"/>
    <w:multiLevelType w:val="hybridMultilevel"/>
    <w:tmpl w:val="E97865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E6EA3"/>
    <w:multiLevelType w:val="hybridMultilevel"/>
    <w:tmpl w:val="5470C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1EE4"/>
    <w:multiLevelType w:val="hybridMultilevel"/>
    <w:tmpl w:val="99D61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67C57"/>
    <w:multiLevelType w:val="hybridMultilevel"/>
    <w:tmpl w:val="B2FA9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0A0A"/>
    <w:multiLevelType w:val="hybridMultilevel"/>
    <w:tmpl w:val="1CEAC100"/>
    <w:lvl w:ilvl="0" w:tplc="FE34D6F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E6849"/>
    <w:multiLevelType w:val="hybridMultilevel"/>
    <w:tmpl w:val="A38CB8B8"/>
    <w:lvl w:ilvl="0" w:tplc="C9820DE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09"/>
    <w:rsid w:val="00002612"/>
    <w:rsid w:val="00005BC4"/>
    <w:rsid w:val="00010227"/>
    <w:rsid w:val="000125E6"/>
    <w:rsid w:val="00012B2B"/>
    <w:rsid w:val="00012F4C"/>
    <w:rsid w:val="00020354"/>
    <w:rsid w:val="00023B2F"/>
    <w:rsid w:val="000306F1"/>
    <w:rsid w:val="00036541"/>
    <w:rsid w:val="0004089F"/>
    <w:rsid w:val="00042B1C"/>
    <w:rsid w:val="0004429A"/>
    <w:rsid w:val="000507DF"/>
    <w:rsid w:val="00053D58"/>
    <w:rsid w:val="00063FC1"/>
    <w:rsid w:val="00071275"/>
    <w:rsid w:val="00073227"/>
    <w:rsid w:val="00073790"/>
    <w:rsid w:val="000742BC"/>
    <w:rsid w:val="000A116C"/>
    <w:rsid w:val="000A2856"/>
    <w:rsid w:val="000B045E"/>
    <w:rsid w:val="000B2EC5"/>
    <w:rsid w:val="000B30B8"/>
    <w:rsid w:val="000B48C3"/>
    <w:rsid w:val="000B671F"/>
    <w:rsid w:val="000B70C2"/>
    <w:rsid w:val="000B73C6"/>
    <w:rsid w:val="000B7C63"/>
    <w:rsid w:val="000C239E"/>
    <w:rsid w:val="000C2FCA"/>
    <w:rsid w:val="000C3A64"/>
    <w:rsid w:val="000C3CCE"/>
    <w:rsid w:val="000D1D8F"/>
    <w:rsid w:val="000E08C3"/>
    <w:rsid w:val="000F0622"/>
    <w:rsid w:val="000F1CD2"/>
    <w:rsid w:val="000F2472"/>
    <w:rsid w:val="000F5480"/>
    <w:rsid w:val="0010490D"/>
    <w:rsid w:val="0010731A"/>
    <w:rsid w:val="0011018E"/>
    <w:rsid w:val="00122797"/>
    <w:rsid w:val="001258DD"/>
    <w:rsid w:val="0012632B"/>
    <w:rsid w:val="00167DA9"/>
    <w:rsid w:val="00170455"/>
    <w:rsid w:val="00176853"/>
    <w:rsid w:val="00182301"/>
    <w:rsid w:val="00182F56"/>
    <w:rsid w:val="00190006"/>
    <w:rsid w:val="001962BD"/>
    <w:rsid w:val="001A1614"/>
    <w:rsid w:val="001B13C7"/>
    <w:rsid w:val="001C1D3E"/>
    <w:rsid w:val="001D082D"/>
    <w:rsid w:val="001D169E"/>
    <w:rsid w:val="001D286C"/>
    <w:rsid w:val="001D6167"/>
    <w:rsid w:val="001D702A"/>
    <w:rsid w:val="001E702D"/>
    <w:rsid w:val="001E7F02"/>
    <w:rsid w:val="001F1A7B"/>
    <w:rsid w:val="001F49D2"/>
    <w:rsid w:val="002040E0"/>
    <w:rsid w:val="002106D7"/>
    <w:rsid w:val="00215BA1"/>
    <w:rsid w:val="00215E04"/>
    <w:rsid w:val="00216615"/>
    <w:rsid w:val="00237DFD"/>
    <w:rsid w:val="00242707"/>
    <w:rsid w:val="0025614A"/>
    <w:rsid w:val="00260750"/>
    <w:rsid w:val="0026186B"/>
    <w:rsid w:val="00261B31"/>
    <w:rsid w:val="00272DDA"/>
    <w:rsid w:val="00277013"/>
    <w:rsid w:val="00277156"/>
    <w:rsid w:val="0028154E"/>
    <w:rsid w:val="002816BD"/>
    <w:rsid w:val="0028233F"/>
    <w:rsid w:val="00287D6E"/>
    <w:rsid w:val="00293194"/>
    <w:rsid w:val="00294F23"/>
    <w:rsid w:val="002A1249"/>
    <w:rsid w:val="002A7792"/>
    <w:rsid w:val="002B221E"/>
    <w:rsid w:val="002B70CA"/>
    <w:rsid w:val="002C1487"/>
    <w:rsid w:val="002C1962"/>
    <w:rsid w:val="002C4516"/>
    <w:rsid w:val="002C53A7"/>
    <w:rsid w:val="002C5C41"/>
    <w:rsid w:val="002D047E"/>
    <w:rsid w:val="002D17BF"/>
    <w:rsid w:val="002D317A"/>
    <w:rsid w:val="002F0B28"/>
    <w:rsid w:val="002F37A6"/>
    <w:rsid w:val="002F4253"/>
    <w:rsid w:val="002F52C6"/>
    <w:rsid w:val="00300544"/>
    <w:rsid w:val="003031E7"/>
    <w:rsid w:val="00306041"/>
    <w:rsid w:val="0030741C"/>
    <w:rsid w:val="0031177B"/>
    <w:rsid w:val="00315AA5"/>
    <w:rsid w:val="0031706B"/>
    <w:rsid w:val="00320C8F"/>
    <w:rsid w:val="00325A63"/>
    <w:rsid w:val="00350FA1"/>
    <w:rsid w:val="003540AF"/>
    <w:rsid w:val="003558B6"/>
    <w:rsid w:val="0036223F"/>
    <w:rsid w:val="00362BAE"/>
    <w:rsid w:val="003706AD"/>
    <w:rsid w:val="0037194B"/>
    <w:rsid w:val="00373CBC"/>
    <w:rsid w:val="00377C06"/>
    <w:rsid w:val="00394B15"/>
    <w:rsid w:val="00395626"/>
    <w:rsid w:val="003A59FC"/>
    <w:rsid w:val="003D563F"/>
    <w:rsid w:val="003F175B"/>
    <w:rsid w:val="003F2754"/>
    <w:rsid w:val="003F302E"/>
    <w:rsid w:val="003F52A5"/>
    <w:rsid w:val="003F5FD9"/>
    <w:rsid w:val="00401682"/>
    <w:rsid w:val="00402A12"/>
    <w:rsid w:val="00403E61"/>
    <w:rsid w:val="00404A8D"/>
    <w:rsid w:val="004111E3"/>
    <w:rsid w:val="0042021F"/>
    <w:rsid w:val="004255BD"/>
    <w:rsid w:val="004335DB"/>
    <w:rsid w:val="00437940"/>
    <w:rsid w:val="0044251D"/>
    <w:rsid w:val="00444C3A"/>
    <w:rsid w:val="00445C71"/>
    <w:rsid w:val="00451CF2"/>
    <w:rsid w:val="00473896"/>
    <w:rsid w:val="00473EDC"/>
    <w:rsid w:val="004821BB"/>
    <w:rsid w:val="004862B2"/>
    <w:rsid w:val="0049576D"/>
    <w:rsid w:val="004A4C6F"/>
    <w:rsid w:val="004A58EC"/>
    <w:rsid w:val="004B3BFD"/>
    <w:rsid w:val="004C1AA0"/>
    <w:rsid w:val="004C2118"/>
    <w:rsid w:val="004C505F"/>
    <w:rsid w:val="004D4785"/>
    <w:rsid w:val="004E3009"/>
    <w:rsid w:val="004E4835"/>
    <w:rsid w:val="004F2167"/>
    <w:rsid w:val="004F28B0"/>
    <w:rsid w:val="004F5A80"/>
    <w:rsid w:val="00500EF6"/>
    <w:rsid w:val="00505236"/>
    <w:rsid w:val="00510691"/>
    <w:rsid w:val="00515569"/>
    <w:rsid w:val="0051793D"/>
    <w:rsid w:val="00520523"/>
    <w:rsid w:val="0052082E"/>
    <w:rsid w:val="00525B9F"/>
    <w:rsid w:val="00532424"/>
    <w:rsid w:val="00535929"/>
    <w:rsid w:val="005414E4"/>
    <w:rsid w:val="0056263A"/>
    <w:rsid w:val="005669BE"/>
    <w:rsid w:val="00576556"/>
    <w:rsid w:val="00577A9A"/>
    <w:rsid w:val="005869B5"/>
    <w:rsid w:val="005873C7"/>
    <w:rsid w:val="00595350"/>
    <w:rsid w:val="005A1884"/>
    <w:rsid w:val="005A307F"/>
    <w:rsid w:val="005B3DC0"/>
    <w:rsid w:val="005C2B3E"/>
    <w:rsid w:val="005C55A3"/>
    <w:rsid w:val="005D1C1D"/>
    <w:rsid w:val="005D4BD5"/>
    <w:rsid w:val="005D7920"/>
    <w:rsid w:val="005E4139"/>
    <w:rsid w:val="005F2C7B"/>
    <w:rsid w:val="005F77B1"/>
    <w:rsid w:val="006001A4"/>
    <w:rsid w:val="006212F2"/>
    <w:rsid w:val="00627E64"/>
    <w:rsid w:val="006309BB"/>
    <w:rsid w:val="006313EA"/>
    <w:rsid w:val="00632A74"/>
    <w:rsid w:val="00633043"/>
    <w:rsid w:val="006343B3"/>
    <w:rsid w:val="006408F6"/>
    <w:rsid w:val="006459F7"/>
    <w:rsid w:val="00645B80"/>
    <w:rsid w:val="00652572"/>
    <w:rsid w:val="00660244"/>
    <w:rsid w:val="00664943"/>
    <w:rsid w:val="00676F9C"/>
    <w:rsid w:val="00677DE8"/>
    <w:rsid w:val="00681962"/>
    <w:rsid w:val="006908AE"/>
    <w:rsid w:val="00690C20"/>
    <w:rsid w:val="00691E85"/>
    <w:rsid w:val="00694A6B"/>
    <w:rsid w:val="0069770C"/>
    <w:rsid w:val="006A3644"/>
    <w:rsid w:val="006A38DC"/>
    <w:rsid w:val="006A3BB6"/>
    <w:rsid w:val="006A4653"/>
    <w:rsid w:val="006B3334"/>
    <w:rsid w:val="006C7251"/>
    <w:rsid w:val="006D1412"/>
    <w:rsid w:val="006D2232"/>
    <w:rsid w:val="006D511F"/>
    <w:rsid w:val="006E3AB7"/>
    <w:rsid w:val="006E6CCB"/>
    <w:rsid w:val="006E7729"/>
    <w:rsid w:val="006F356B"/>
    <w:rsid w:val="00700AD4"/>
    <w:rsid w:val="007079B0"/>
    <w:rsid w:val="007119D1"/>
    <w:rsid w:val="0071458B"/>
    <w:rsid w:val="007176B0"/>
    <w:rsid w:val="00717E7C"/>
    <w:rsid w:val="0072206B"/>
    <w:rsid w:val="00722A7F"/>
    <w:rsid w:val="007231C9"/>
    <w:rsid w:val="0073211F"/>
    <w:rsid w:val="00736E86"/>
    <w:rsid w:val="0074020E"/>
    <w:rsid w:val="00746322"/>
    <w:rsid w:val="00750960"/>
    <w:rsid w:val="007635FE"/>
    <w:rsid w:val="007665CD"/>
    <w:rsid w:val="007720CA"/>
    <w:rsid w:val="007767DE"/>
    <w:rsid w:val="00782B94"/>
    <w:rsid w:val="007847B1"/>
    <w:rsid w:val="00785DCF"/>
    <w:rsid w:val="007955DB"/>
    <w:rsid w:val="0079640D"/>
    <w:rsid w:val="00796D4F"/>
    <w:rsid w:val="0079721B"/>
    <w:rsid w:val="007A05C6"/>
    <w:rsid w:val="007A118C"/>
    <w:rsid w:val="007C0EF1"/>
    <w:rsid w:val="007C21A7"/>
    <w:rsid w:val="007C4ABC"/>
    <w:rsid w:val="007D6A95"/>
    <w:rsid w:val="007D7EAE"/>
    <w:rsid w:val="007E042F"/>
    <w:rsid w:val="007E655A"/>
    <w:rsid w:val="007F2102"/>
    <w:rsid w:val="007F4559"/>
    <w:rsid w:val="007F50AF"/>
    <w:rsid w:val="0080288C"/>
    <w:rsid w:val="00803D34"/>
    <w:rsid w:val="00810AF7"/>
    <w:rsid w:val="00816998"/>
    <w:rsid w:val="00826153"/>
    <w:rsid w:val="0082730A"/>
    <w:rsid w:val="00834599"/>
    <w:rsid w:val="00853749"/>
    <w:rsid w:val="008569AE"/>
    <w:rsid w:val="00860505"/>
    <w:rsid w:val="008655A6"/>
    <w:rsid w:val="00867AE2"/>
    <w:rsid w:val="00870775"/>
    <w:rsid w:val="008709FF"/>
    <w:rsid w:val="00871A64"/>
    <w:rsid w:val="00874CD5"/>
    <w:rsid w:val="00875509"/>
    <w:rsid w:val="00883A4C"/>
    <w:rsid w:val="00884A87"/>
    <w:rsid w:val="00890D1B"/>
    <w:rsid w:val="0089539E"/>
    <w:rsid w:val="008A120E"/>
    <w:rsid w:val="008A1738"/>
    <w:rsid w:val="008A590D"/>
    <w:rsid w:val="008B05E1"/>
    <w:rsid w:val="008B4E8B"/>
    <w:rsid w:val="008B5F43"/>
    <w:rsid w:val="008B7144"/>
    <w:rsid w:val="008C5FC4"/>
    <w:rsid w:val="008D6168"/>
    <w:rsid w:val="008E3E2A"/>
    <w:rsid w:val="008E42BA"/>
    <w:rsid w:val="00902BB6"/>
    <w:rsid w:val="00911FD2"/>
    <w:rsid w:val="009123F8"/>
    <w:rsid w:val="00915046"/>
    <w:rsid w:val="00915D0F"/>
    <w:rsid w:val="00920DE6"/>
    <w:rsid w:val="0092209C"/>
    <w:rsid w:val="0095122B"/>
    <w:rsid w:val="009557DB"/>
    <w:rsid w:val="0095644A"/>
    <w:rsid w:val="00962046"/>
    <w:rsid w:val="0097641E"/>
    <w:rsid w:val="00977977"/>
    <w:rsid w:val="00982440"/>
    <w:rsid w:val="009873B2"/>
    <w:rsid w:val="009877FD"/>
    <w:rsid w:val="00987EB0"/>
    <w:rsid w:val="00990B81"/>
    <w:rsid w:val="00997556"/>
    <w:rsid w:val="009A2F68"/>
    <w:rsid w:val="009B036B"/>
    <w:rsid w:val="009B060A"/>
    <w:rsid w:val="009B2121"/>
    <w:rsid w:val="009C3944"/>
    <w:rsid w:val="009C39DB"/>
    <w:rsid w:val="009C75A5"/>
    <w:rsid w:val="009E0644"/>
    <w:rsid w:val="009E09DF"/>
    <w:rsid w:val="009E126D"/>
    <w:rsid w:val="009E4075"/>
    <w:rsid w:val="009E7836"/>
    <w:rsid w:val="009E79E5"/>
    <w:rsid w:val="009F3CC4"/>
    <w:rsid w:val="00A04F30"/>
    <w:rsid w:val="00A0587D"/>
    <w:rsid w:val="00A1241E"/>
    <w:rsid w:val="00A15DF5"/>
    <w:rsid w:val="00A160FA"/>
    <w:rsid w:val="00A2187F"/>
    <w:rsid w:val="00A2301F"/>
    <w:rsid w:val="00A34E8A"/>
    <w:rsid w:val="00A35E38"/>
    <w:rsid w:val="00A3608A"/>
    <w:rsid w:val="00A37EC6"/>
    <w:rsid w:val="00A43193"/>
    <w:rsid w:val="00A5456B"/>
    <w:rsid w:val="00A60ADF"/>
    <w:rsid w:val="00A62076"/>
    <w:rsid w:val="00A864F3"/>
    <w:rsid w:val="00A95871"/>
    <w:rsid w:val="00AA02E9"/>
    <w:rsid w:val="00AA18FE"/>
    <w:rsid w:val="00AA7BE3"/>
    <w:rsid w:val="00AA7C48"/>
    <w:rsid w:val="00AB3D07"/>
    <w:rsid w:val="00AB4F7F"/>
    <w:rsid w:val="00AB531B"/>
    <w:rsid w:val="00AC159D"/>
    <w:rsid w:val="00AC46DF"/>
    <w:rsid w:val="00AC48B7"/>
    <w:rsid w:val="00AC6D0B"/>
    <w:rsid w:val="00AD0AA8"/>
    <w:rsid w:val="00AD5F92"/>
    <w:rsid w:val="00AE3232"/>
    <w:rsid w:val="00AE408E"/>
    <w:rsid w:val="00AE6E3D"/>
    <w:rsid w:val="00AF397F"/>
    <w:rsid w:val="00AF4085"/>
    <w:rsid w:val="00AF6085"/>
    <w:rsid w:val="00B0463B"/>
    <w:rsid w:val="00B06EF8"/>
    <w:rsid w:val="00B17402"/>
    <w:rsid w:val="00B17629"/>
    <w:rsid w:val="00B2167F"/>
    <w:rsid w:val="00B33663"/>
    <w:rsid w:val="00B34531"/>
    <w:rsid w:val="00B4194D"/>
    <w:rsid w:val="00B44B74"/>
    <w:rsid w:val="00B4769D"/>
    <w:rsid w:val="00B50BAC"/>
    <w:rsid w:val="00B56F58"/>
    <w:rsid w:val="00B57511"/>
    <w:rsid w:val="00B632ED"/>
    <w:rsid w:val="00B64DF0"/>
    <w:rsid w:val="00B73E7E"/>
    <w:rsid w:val="00B83656"/>
    <w:rsid w:val="00B83D5D"/>
    <w:rsid w:val="00B84712"/>
    <w:rsid w:val="00BA17D9"/>
    <w:rsid w:val="00BA358C"/>
    <w:rsid w:val="00BA35A0"/>
    <w:rsid w:val="00BA7FAA"/>
    <w:rsid w:val="00BB3EF6"/>
    <w:rsid w:val="00BC1E25"/>
    <w:rsid w:val="00BC374A"/>
    <w:rsid w:val="00BD48DE"/>
    <w:rsid w:val="00BE46AD"/>
    <w:rsid w:val="00BE47F9"/>
    <w:rsid w:val="00BF12BA"/>
    <w:rsid w:val="00BF797C"/>
    <w:rsid w:val="00BF7E49"/>
    <w:rsid w:val="00C03AFC"/>
    <w:rsid w:val="00C07597"/>
    <w:rsid w:val="00C134C3"/>
    <w:rsid w:val="00C15031"/>
    <w:rsid w:val="00C22711"/>
    <w:rsid w:val="00C22FA7"/>
    <w:rsid w:val="00C24BEA"/>
    <w:rsid w:val="00C268FF"/>
    <w:rsid w:val="00C2723E"/>
    <w:rsid w:val="00C306FA"/>
    <w:rsid w:val="00C340CC"/>
    <w:rsid w:val="00C46E49"/>
    <w:rsid w:val="00C5340A"/>
    <w:rsid w:val="00C54087"/>
    <w:rsid w:val="00C55740"/>
    <w:rsid w:val="00C578CA"/>
    <w:rsid w:val="00C64130"/>
    <w:rsid w:val="00C679F2"/>
    <w:rsid w:val="00C73906"/>
    <w:rsid w:val="00C761C8"/>
    <w:rsid w:val="00C85B5D"/>
    <w:rsid w:val="00C87BBB"/>
    <w:rsid w:val="00CA222B"/>
    <w:rsid w:val="00CA33FB"/>
    <w:rsid w:val="00CB3AC9"/>
    <w:rsid w:val="00CB3B02"/>
    <w:rsid w:val="00CC7707"/>
    <w:rsid w:val="00CD570E"/>
    <w:rsid w:val="00CE5F6C"/>
    <w:rsid w:val="00CF1696"/>
    <w:rsid w:val="00CF223E"/>
    <w:rsid w:val="00CF23CF"/>
    <w:rsid w:val="00CF6CE1"/>
    <w:rsid w:val="00CF7778"/>
    <w:rsid w:val="00D00FD5"/>
    <w:rsid w:val="00D14AAC"/>
    <w:rsid w:val="00D14BEE"/>
    <w:rsid w:val="00D24173"/>
    <w:rsid w:val="00D31272"/>
    <w:rsid w:val="00D3284A"/>
    <w:rsid w:val="00D33C83"/>
    <w:rsid w:val="00D35FED"/>
    <w:rsid w:val="00D40DDC"/>
    <w:rsid w:val="00D41D99"/>
    <w:rsid w:val="00D47DE4"/>
    <w:rsid w:val="00D507A6"/>
    <w:rsid w:val="00D51691"/>
    <w:rsid w:val="00D52CA5"/>
    <w:rsid w:val="00D55D73"/>
    <w:rsid w:val="00D56891"/>
    <w:rsid w:val="00D64E26"/>
    <w:rsid w:val="00D727AE"/>
    <w:rsid w:val="00D80BE4"/>
    <w:rsid w:val="00D8212F"/>
    <w:rsid w:val="00D82F89"/>
    <w:rsid w:val="00D9239F"/>
    <w:rsid w:val="00D95506"/>
    <w:rsid w:val="00D957BE"/>
    <w:rsid w:val="00D97D54"/>
    <w:rsid w:val="00DA0C43"/>
    <w:rsid w:val="00DA71CF"/>
    <w:rsid w:val="00DC3B89"/>
    <w:rsid w:val="00DD6EE9"/>
    <w:rsid w:val="00DE2442"/>
    <w:rsid w:val="00DE24B7"/>
    <w:rsid w:val="00DE424F"/>
    <w:rsid w:val="00DE42CE"/>
    <w:rsid w:val="00DE5A44"/>
    <w:rsid w:val="00DE5C4A"/>
    <w:rsid w:val="00DF38DF"/>
    <w:rsid w:val="00DF3EFA"/>
    <w:rsid w:val="00DF718E"/>
    <w:rsid w:val="00E10040"/>
    <w:rsid w:val="00E11DF6"/>
    <w:rsid w:val="00E15B06"/>
    <w:rsid w:val="00E17A63"/>
    <w:rsid w:val="00E26173"/>
    <w:rsid w:val="00E37CC4"/>
    <w:rsid w:val="00E42C6E"/>
    <w:rsid w:val="00E52608"/>
    <w:rsid w:val="00E53E50"/>
    <w:rsid w:val="00E60E1A"/>
    <w:rsid w:val="00E65C88"/>
    <w:rsid w:val="00E72D32"/>
    <w:rsid w:val="00E734B5"/>
    <w:rsid w:val="00E855F8"/>
    <w:rsid w:val="00E86097"/>
    <w:rsid w:val="00E8631D"/>
    <w:rsid w:val="00E863DD"/>
    <w:rsid w:val="00E940FD"/>
    <w:rsid w:val="00E95AD5"/>
    <w:rsid w:val="00E96801"/>
    <w:rsid w:val="00EA059D"/>
    <w:rsid w:val="00EA099A"/>
    <w:rsid w:val="00EA43B4"/>
    <w:rsid w:val="00EA4D2C"/>
    <w:rsid w:val="00EA73D1"/>
    <w:rsid w:val="00EB05E4"/>
    <w:rsid w:val="00EB3806"/>
    <w:rsid w:val="00EC4F2C"/>
    <w:rsid w:val="00EC7569"/>
    <w:rsid w:val="00ED2177"/>
    <w:rsid w:val="00ED2D60"/>
    <w:rsid w:val="00ED6693"/>
    <w:rsid w:val="00ED682B"/>
    <w:rsid w:val="00EE2231"/>
    <w:rsid w:val="00F01500"/>
    <w:rsid w:val="00F05D5E"/>
    <w:rsid w:val="00F06EE3"/>
    <w:rsid w:val="00F07AED"/>
    <w:rsid w:val="00F136A3"/>
    <w:rsid w:val="00F170B4"/>
    <w:rsid w:val="00F215D9"/>
    <w:rsid w:val="00F2252F"/>
    <w:rsid w:val="00F244E5"/>
    <w:rsid w:val="00F33008"/>
    <w:rsid w:val="00F3746E"/>
    <w:rsid w:val="00F433E9"/>
    <w:rsid w:val="00F45750"/>
    <w:rsid w:val="00F51FA7"/>
    <w:rsid w:val="00F525C3"/>
    <w:rsid w:val="00F608F6"/>
    <w:rsid w:val="00F6128E"/>
    <w:rsid w:val="00F6245F"/>
    <w:rsid w:val="00F64F0D"/>
    <w:rsid w:val="00F71E0F"/>
    <w:rsid w:val="00F72E4F"/>
    <w:rsid w:val="00F73A88"/>
    <w:rsid w:val="00F77082"/>
    <w:rsid w:val="00F82691"/>
    <w:rsid w:val="00F854FB"/>
    <w:rsid w:val="00F956F7"/>
    <w:rsid w:val="00F957F7"/>
    <w:rsid w:val="00FA4554"/>
    <w:rsid w:val="00FA781F"/>
    <w:rsid w:val="00FB47A7"/>
    <w:rsid w:val="00FB4970"/>
    <w:rsid w:val="00FC1F66"/>
    <w:rsid w:val="00FC435E"/>
    <w:rsid w:val="00FC768B"/>
    <w:rsid w:val="00FD0DC9"/>
    <w:rsid w:val="00FD68DD"/>
    <w:rsid w:val="00FE56E6"/>
    <w:rsid w:val="00FF1969"/>
    <w:rsid w:val="00FF4CE4"/>
    <w:rsid w:val="00FF6A1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99C522"/>
  <w15:docId w15:val="{EF422E48-5EBA-43F1-85C7-C65C384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3D1"/>
    <w:pPr>
      <w:spacing w:line="288" w:lineRule="auto"/>
      <w:jc w:val="both"/>
    </w:pPr>
    <w:rPr>
      <w:rFonts w:ascii="Tahoma" w:hAnsi="Tahoma"/>
      <w:sz w:val="22"/>
    </w:rPr>
  </w:style>
  <w:style w:type="paragraph" w:styleId="Naslov1">
    <w:name w:val="heading 1"/>
    <w:basedOn w:val="Navaden"/>
    <w:next w:val="Navaden"/>
    <w:link w:val="Naslov1Znak"/>
    <w:qFormat/>
    <w:rsid w:val="0004429A"/>
    <w:pPr>
      <w:keepNext/>
      <w:spacing w:line="240" w:lineRule="auto"/>
      <w:outlineLvl w:val="0"/>
    </w:pPr>
    <w:rPr>
      <w:rFonts w:ascii="Arial" w:hAnsi="Arial" w:cs="Arial"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C46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C46D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5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AC159D"/>
    <w:rPr>
      <w:rFonts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325A63"/>
    <w:rPr>
      <w:color w:val="808080"/>
    </w:rPr>
  </w:style>
  <w:style w:type="paragraph" w:styleId="Brezrazmikov">
    <w:name w:val="No Spacing"/>
    <w:uiPriority w:val="1"/>
    <w:qFormat/>
    <w:rsid w:val="00325A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855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855F8"/>
    <w:pPr>
      <w:spacing w:line="240" w:lineRule="auto"/>
      <w:ind w:left="720"/>
      <w:jc w:val="left"/>
    </w:pPr>
    <w:rPr>
      <w:rFonts w:ascii="Calibri" w:eastAsiaTheme="minorHAnsi" w:hAnsi="Calibri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A59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9FC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9FC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9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9FC"/>
    <w:rPr>
      <w:rFonts w:ascii="Tahoma" w:hAnsi="Tahoma"/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83459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04429A"/>
    <w:rPr>
      <w:rFonts w:ascii="Arial" w:hAnsi="Arial" w:cs="Arial"/>
      <w:sz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4429A"/>
    <w:rPr>
      <w:rFonts w:ascii="Tahoma" w:hAnsi="Tahoma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A0587D"/>
    <w:rPr>
      <w:rFonts w:ascii="Tahoma" w:hAnsi="Tahoma"/>
      <w:sz w:val="22"/>
    </w:rPr>
  </w:style>
  <w:style w:type="paragraph" w:styleId="Navadensplet">
    <w:name w:val="Normal (Web)"/>
    <w:basedOn w:val="Navaden"/>
    <w:uiPriority w:val="99"/>
    <w:unhideWhenUsed/>
    <w:rsid w:val="00B83D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avaden"/>
    <w:rsid w:val="006A3644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1.png@01D82322.793E83F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dopis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23E8-488C-4414-877B-0C89FEBE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dopisi.dot</Template>
  <TotalTime>39</TotalTime>
  <Pages>4</Pages>
  <Words>658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4193</CharactersWithSpaces>
  <SharedDoc>false</SharedDoc>
  <HLinks>
    <vt:vector size="6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mailto:Ime.priimek@gmail.com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Boštjan Bibič</dc:creator>
  <cp:lastModifiedBy>Doris Kukovičič</cp:lastModifiedBy>
  <cp:revision>11</cp:revision>
  <cp:lastPrinted>2022-02-16T09:27:00Z</cp:lastPrinted>
  <dcterms:created xsi:type="dcterms:W3CDTF">2022-01-24T16:28:00Z</dcterms:created>
  <dcterms:modified xsi:type="dcterms:W3CDTF">2022-02-18T11:17:00Z</dcterms:modified>
</cp:coreProperties>
</file>