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1C91" w14:textId="77777777" w:rsidR="008A120E" w:rsidRDefault="008A120E" w:rsidP="008A120E">
      <w:pPr>
        <w:jc w:val="left"/>
        <w:rPr>
          <w:rFonts w:ascii="Open Sans" w:hAnsi="Open Sans" w:cs="Open Sans"/>
          <w:b/>
          <w:color w:val="0070C0"/>
          <w:sz w:val="20"/>
        </w:rPr>
      </w:pPr>
    </w:p>
    <w:p w14:paraId="0DD121C5" w14:textId="77777777" w:rsidR="008A120E" w:rsidRDefault="008A120E" w:rsidP="008A120E">
      <w:pPr>
        <w:jc w:val="left"/>
        <w:rPr>
          <w:rFonts w:ascii="Open Sans" w:hAnsi="Open Sans" w:cs="Open Sans"/>
          <w:b/>
          <w:color w:val="0070C0"/>
          <w:sz w:val="20"/>
        </w:rPr>
      </w:pPr>
    </w:p>
    <w:p w14:paraId="32E58AAF" w14:textId="7EE780FA" w:rsidR="00A62076" w:rsidRDefault="009E09DF" w:rsidP="008A120E">
      <w:pPr>
        <w:jc w:val="left"/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color w:val="0070C0"/>
          <w:sz w:val="20"/>
        </w:rPr>
        <w:t xml:space="preserve">Obvestilo </w:t>
      </w:r>
      <w:bookmarkStart w:id="0" w:name="_GoBack"/>
      <w:bookmarkEnd w:id="0"/>
    </w:p>
    <w:p w14:paraId="28A8D1C6" w14:textId="77777777" w:rsidR="008A120E" w:rsidRPr="004D4785" w:rsidRDefault="008A120E" w:rsidP="008A120E">
      <w:pPr>
        <w:jc w:val="left"/>
        <w:rPr>
          <w:rFonts w:ascii="Open Sans" w:hAnsi="Open Sans" w:cs="Open Sans"/>
          <w:b/>
          <w:sz w:val="24"/>
        </w:rPr>
      </w:pPr>
    </w:p>
    <w:p w14:paraId="2978D9F6" w14:textId="10E97F3A" w:rsidR="0004429A" w:rsidRPr="004D4785" w:rsidRDefault="00C679F2" w:rsidP="0004429A">
      <w:pPr>
        <w:jc w:val="center"/>
        <w:rPr>
          <w:rFonts w:ascii="Open Sans" w:hAnsi="Open Sans" w:cs="Open Sans"/>
          <w:b/>
          <w:sz w:val="24"/>
        </w:rPr>
      </w:pPr>
      <w:r w:rsidRPr="004D4785">
        <w:rPr>
          <w:rFonts w:ascii="Open Sans" w:hAnsi="Open Sans" w:cs="Open Sans"/>
          <w:b/>
          <w:sz w:val="24"/>
        </w:rPr>
        <w:t>Cena zemeljskega plina</w:t>
      </w:r>
      <w:r w:rsidR="00633043" w:rsidRPr="004D4785">
        <w:rPr>
          <w:rFonts w:ascii="Open Sans" w:hAnsi="Open Sans" w:cs="Open Sans"/>
          <w:b/>
          <w:sz w:val="24"/>
        </w:rPr>
        <w:t xml:space="preserve"> </w:t>
      </w:r>
      <w:r w:rsidR="007231C9">
        <w:rPr>
          <w:rFonts w:ascii="Open Sans" w:hAnsi="Open Sans" w:cs="Open Sans"/>
          <w:b/>
          <w:sz w:val="24"/>
        </w:rPr>
        <w:t xml:space="preserve">bo </w:t>
      </w:r>
      <w:r w:rsidR="00E8631D">
        <w:rPr>
          <w:rFonts w:ascii="Open Sans" w:hAnsi="Open Sans" w:cs="Open Sans"/>
          <w:b/>
          <w:sz w:val="24"/>
        </w:rPr>
        <w:t xml:space="preserve">januarja </w:t>
      </w:r>
      <w:r w:rsidR="00633043" w:rsidRPr="004D4785">
        <w:rPr>
          <w:rFonts w:ascii="Open Sans" w:hAnsi="Open Sans" w:cs="Open Sans"/>
          <w:b/>
          <w:sz w:val="24"/>
        </w:rPr>
        <w:t>višja</w:t>
      </w:r>
    </w:p>
    <w:p w14:paraId="75304E8F" w14:textId="77777777" w:rsidR="0004429A" w:rsidRPr="004D4785" w:rsidRDefault="0004429A" w:rsidP="0004429A">
      <w:pPr>
        <w:jc w:val="center"/>
        <w:rPr>
          <w:rFonts w:ascii="Open Sans" w:hAnsi="Open Sans" w:cs="Open Sans"/>
          <w:b/>
          <w:i/>
        </w:rPr>
      </w:pPr>
    </w:p>
    <w:p w14:paraId="61723585" w14:textId="5D5D263D" w:rsidR="008A1738" w:rsidRPr="00700AD4" w:rsidRDefault="002D047E" w:rsidP="008A1738">
      <w:pPr>
        <w:spacing w:line="276" w:lineRule="auto"/>
        <w:rPr>
          <w:rFonts w:ascii="Open Sans" w:hAnsi="Open Sans" w:cs="Open Sans"/>
          <w:b/>
          <w:sz w:val="20"/>
        </w:rPr>
      </w:pPr>
      <w:r w:rsidRPr="004D4785">
        <w:rPr>
          <w:rFonts w:ascii="Open Sans" w:hAnsi="Open Sans" w:cs="Open Sans"/>
          <w:b/>
          <w:i/>
          <w:sz w:val="20"/>
        </w:rPr>
        <w:t xml:space="preserve">Ljubljana, </w:t>
      </w:r>
      <w:r w:rsidR="007119D1" w:rsidRPr="00DE5A44">
        <w:rPr>
          <w:rFonts w:ascii="Open Sans" w:hAnsi="Open Sans" w:cs="Open Sans"/>
          <w:b/>
          <w:i/>
          <w:sz w:val="20"/>
        </w:rPr>
        <w:t>3</w:t>
      </w:r>
      <w:r w:rsidR="00DE5A44" w:rsidRPr="00DE5A44">
        <w:rPr>
          <w:rFonts w:ascii="Open Sans" w:hAnsi="Open Sans" w:cs="Open Sans"/>
          <w:b/>
          <w:i/>
          <w:sz w:val="20"/>
        </w:rPr>
        <w:t>1</w:t>
      </w:r>
      <w:r w:rsidRPr="00DE5A44">
        <w:rPr>
          <w:rFonts w:ascii="Open Sans" w:hAnsi="Open Sans" w:cs="Open Sans"/>
          <w:b/>
          <w:i/>
          <w:sz w:val="20"/>
        </w:rPr>
        <w:t>. december 2021</w:t>
      </w:r>
      <w:r w:rsidRPr="00DE5A44">
        <w:rPr>
          <w:rFonts w:ascii="Open Sans" w:hAnsi="Open Sans" w:cs="Open Sans"/>
          <w:b/>
          <w:sz w:val="20"/>
        </w:rPr>
        <w:t xml:space="preserve"> </w:t>
      </w:r>
      <w:r w:rsidRPr="004D4785">
        <w:rPr>
          <w:rFonts w:ascii="Open Sans" w:hAnsi="Open Sans" w:cs="Open Sans"/>
          <w:b/>
          <w:sz w:val="20"/>
        </w:rPr>
        <w:t xml:space="preserve">– </w:t>
      </w:r>
      <w:r w:rsidR="00A5456B" w:rsidRPr="004D4785">
        <w:rPr>
          <w:rFonts w:ascii="Open Sans" w:hAnsi="Open Sans" w:cs="Open Sans"/>
          <w:b/>
          <w:sz w:val="20"/>
        </w:rPr>
        <w:t xml:space="preserve">Cene zemeljskega plina so v letu 2021 </w:t>
      </w:r>
      <w:r w:rsidR="009E7836">
        <w:rPr>
          <w:rFonts w:ascii="Open Sans" w:hAnsi="Open Sans" w:cs="Open Sans"/>
          <w:b/>
          <w:sz w:val="20"/>
        </w:rPr>
        <w:t xml:space="preserve">dosegle izjemno, </w:t>
      </w:r>
      <w:r w:rsidR="00A5456B" w:rsidRPr="004D4785">
        <w:rPr>
          <w:rFonts w:ascii="Open Sans" w:hAnsi="Open Sans" w:cs="Open Sans"/>
          <w:b/>
          <w:sz w:val="20"/>
        </w:rPr>
        <w:t xml:space="preserve">zgodovinsko rast. </w:t>
      </w:r>
      <w:r w:rsidR="00DF38DF" w:rsidRPr="004D4785">
        <w:rPr>
          <w:rFonts w:ascii="Open Sans" w:hAnsi="Open Sans" w:cs="Open Sans"/>
          <w:b/>
          <w:sz w:val="20"/>
        </w:rPr>
        <w:t xml:space="preserve">Stanje na trgu </w:t>
      </w:r>
      <w:r w:rsidR="004D4785">
        <w:rPr>
          <w:rFonts w:ascii="Open Sans" w:hAnsi="Open Sans" w:cs="Open Sans"/>
          <w:b/>
          <w:sz w:val="20"/>
        </w:rPr>
        <w:t xml:space="preserve">EU </w:t>
      </w:r>
      <w:r w:rsidR="00DF38DF" w:rsidRPr="004D4785">
        <w:rPr>
          <w:rFonts w:ascii="Open Sans" w:hAnsi="Open Sans" w:cs="Open Sans"/>
          <w:b/>
          <w:sz w:val="20"/>
        </w:rPr>
        <w:t xml:space="preserve">je </w:t>
      </w:r>
      <w:r w:rsidR="00167DA9">
        <w:rPr>
          <w:rFonts w:ascii="Open Sans" w:hAnsi="Open Sans" w:cs="Open Sans"/>
          <w:b/>
          <w:sz w:val="20"/>
        </w:rPr>
        <w:t>kaotično</w:t>
      </w:r>
      <w:r w:rsidR="00DF38DF" w:rsidRPr="004D4785">
        <w:rPr>
          <w:rFonts w:ascii="Open Sans" w:hAnsi="Open Sans" w:cs="Open Sans"/>
          <w:b/>
          <w:sz w:val="20"/>
        </w:rPr>
        <w:t xml:space="preserve">, breme tega stanja pa leži na dobaviteljih </w:t>
      </w:r>
      <w:r w:rsidR="00A160FA">
        <w:rPr>
          <w:rFonts w:ascii="Open Sans" w:hAnsi="Open Sans" w:cs="Open Sans"/>
          <w:b/>
          <w:sz w:val="20"/>
        </w:rPr>
        <w:t xml:space="preserve">in </w:t>
      </w:r>
      <w:r w:rsidR="00902BB6">
        <w:rPr>
          <w:rFonts w:ascii="Open Sans" w:hAnsi="Open Sans" w:cs="Open Sans"/>
          <w:b/>
          <w:sz w:val="20"/>
        </w:rPr>
        <w:t>odjemalcih</w:t>
      </w:r>
      <w:r w:rsidR="00DD6EE9">
        <w:rPr>
          <w:rFonts w:ascii="Open Sans" w:hAnsi="Open Sans" w:cs="Open Sans"/>
          <w:b/>
          <w:sz w:val="20"/>
        </w:rPr>
        <w:t xml:space="preserve"> plina</w:t>
      </w:r>
      <w:r w:rsidR="00DF38DF" w:rsidRPr="004D4785">
        <w:rPr>
          <w:rFonts w:ascii="Open Sans" w:hAnsi="Open Sans" w:cs="Open Sans"/>
          <w:b/>
          <w:sz w:val="20"/>
        </w:rPr>
        <w:t xml:space="preserve">. </w:t>
      </w:r>
      <w:r w:rsidR="00A5456B" w:rsidRPr="004D4785">
        <w:rPr>
          <w:rFonts w:ascii="Open Sans" w:hAnsi="Open Sans" w:cs="Open Sans"/>
          <w:b/>
          <w:sz w:val="20"/>
        </w:rPr>
        <w:t xml:space="preserve">Borzne cene so </w:t>
      </w:r>
      <w:r w:rsidR="007231C9">
        <w:rPr>
          <w:rFonts w:ascii="Open Sans" w:hAnsi="Open Sans" w:cs="Open Sans"/>
          <w:b/>
          <w:sz w:val="20"/>
        </w:rPr>
        <w:t xml:space="preserve">v </w:t>
      </w:r>
      <w:r w:rsidR="00E8631D">
        <w:rPr>
          <w:rFonts w:ascii="Open Sans" w:hAnsi="Open Sans" w:cs="Open Sans"/>
          <w:b/>
          <w:sz w:val="20"/>
        </w:rPr>
        <w:t xml:space="preserve">drugi polovici </w:t>
      </w:r>
      <w:r w:rsidR="00A5456B" w:rsidRPr="004D4785">
        <w:rPr>
          <w:rFonts w:ascii="Open Sans" w:hAnsi="Open Sans" w:cs="Open Sans"/>
          <w:b/>
          <w:sz w:val="20"/>
        </w:rPr>
        <w:t xml:space="preserve">decembra v primerjavi z januarjem </w:t>
      </w:r>
      <w:r w:rsidR="008A1738">
        <w:rPr>
          <w:rFonts w:ascii="Open Sans" w:hAnsi="Open Sans" w:cs="Open Sans"/>
          <w:b/>
          <w:sz w:val="20"/>
        </w:rPr>
        <w:t>dosegle skoraj 900-odstotni skok.</w:t>
      </w:r>
      <w:r w:rsidR="00A5456B" w:rsidRPr="004D4785">
        <w:rPr>
          <w:rFonts w:ascii="Open Sans" w:hAnsi="Open Sans" w:cs="Open Sans"/>
          <w:b/>
          <w:sz w:val="20"/>
        </w:rPr>
        <w:t xml:space="preserve"> Kljub prizadevanju, da </w:t>
      </w:r>
      <w:r w:rsidR="00717E7C" w:rsidRPr="004D4785">
        <w:rPr>
          <w:rFonts w:ascii="Open Sans" w:hAnsi="Open Sans" w:cs="Open Sans"/>
          <w:b/>
          <w:sz w:val="20"/>
        </w:rPr>
        <w:t xml:space="preserve">kot dobavitelj </w:t>
      </w:r>
      <w:r w:rsidR="00A5456B" w:rsidRPr="004D4785">
        <w:rPr>
          <w:rFonts w:ascii="Open Sans" w:hAnsi="Open Sans" w:cs="Open Sans"/>
          <w:b/>
          <w:sz w:val="20"/>
        </w:rPr>
        <w:t>zmanjšamo naraščajoč pritisk</w:t>
      </w:r>
      <w:r w:rsidR="004D4785">
        <w:rPr>
          <w:rFonts w:ascii="Open Sans" w:hAnsi="Open Sans" w:cs="Open Sans"/>
          <w:b/>
          <w:sz w:val="20"/>
        </w:rPr>
        <w:t xml:space="preserve"> </w:t>
      </w:r>
      <w:r w:rsidR="00DF38DF" w:rsidRPr="004D4785">
        <w:rPr>
          <w:rFonts w:ascii="Open Sans" w:hAnsi="Open Sans" w:cs="Open Sans"/>
          <w:b/>
          <w:sz w:val="20"/>
        </w:rPr>
        <w:t>trga</w:t>
      </w:r>
      <w:r w:rsidR="00717E7C" w:rsidRPr="004D4785">
        <w:rPr>
          <w:rFonts w:ascii="Open Sans" w:hAnsi="Open Sans" w:cs="Open Sans"/>
          <w:b/>
          <w:sz w:val="20"/>
        </w:rPr>
        <w:t xml:space="preserve"> </w:t>
      </w:r>
      <w:r w:rsidR="00DF38DF" w:rsidRPr="004D4785">
        <w:rPr>
          <w:rFonts w:ascii="Open Sans" w:hAnsi="Open Sans" w:cs="Open Sans"/>
          <w:b/>
          <w:sz w:val="20"/>
        </w:rPr>
        <w:t>n</w:t>
      </w:r>
      <w:r w:rsidR="00902BB6">
        <w:rPr>
          <w:rFonts w:ascii="Open Sans" w:hAnsi="Open Sans" w:cs="Open Sans"/>
          <w:b/>
          <w:sz w:val="20"/>
        </w:rPr>
        <w:t>a odjemalce</w:t>
      </w:r>
      <w:r w:rsidR="004D4785" w:rsidRPr="004D4785">
        <w:rPr>
          <w:rFonts w:ascii="Open Sans" w:hAnsi="Open Sans" w:cs="Open Sans"/>
          <w:b/>
          <w:sz w:val="20"/>
        </w:rPr>
        <w:t xml:space="preserve"> in </w:t>
      </w:r>
      <w:r w:rsidR="007A05C6">
        <w:rPr>
          <w:rFonts w:ascii="Open Sans" w:hAnsi="Open Sans" w:cs="Open Sans"/>
          <w:b/>
          <w:sz w:val="20"/>
        </w:rPr>
        <w:t xml:space="preserve">tako </w:t>
      </w:r>
      <w:r w:rsidR="004D4785" w:rsidRPr="004D4785">
        <w:rPr>
          <w:rFonts w:ascii="Open Sans" w:hAnsi="Open Sans" w:cs="Open Sans"/>
          <w:b/>
          <w:sz w:val="20"/>
        </w:rPr>
        <w:t>zaščitimo</w:t>
      </w:r>
      <w:r w:rsidR="007A05C6">
        <w:rPr>
          <w:rFonts w:ascii="Open Sans" w:hAnsi="Open Sans" w:cs="Open Sans"/>
          <w:b/>
          <w:sz w:val="20"/>
        </w:rPr>
        <w:t xml:space="preserve"> tudi</w:t>
      </w:r>
      <w:r w:rsidR="004D4785" w:rsidRPr="004D4785">
        <w:rPr>
          <w:rFonts w:ascii="Open Sans" w:hAnsi="Open Sans" w:cs="Open Sans"/>
          <w:b/>
          <w:sz w:val="20"/>
        </w:rPr>
        <w:t xml:space="preserve"> najranljivejše</w:t>
      </w:r>
      <w:r w:rsidR="004D4785">
        <w:rPr>
          <w:rFonts w:ascii="Open Sans" w:hAnsi="Open Sans" w:cs="Open Sans"/>
          <w:b/>
          <w:sz w:val="20"/>
        </w:rPr>
        <w:t xml:space="preserve"> </w:t>
      </w:r>
      <w:r w:rsidR="00167DA9">
        <w:rPr>
          <w:rFonts w:ascii="Open Sans" w:hAnsi="Open Sans" w:cs="Open Sans"/>
          <w:b/>
          <w:sz w:val="20"/>
        </w:rPr>
        <w:t>skupine</w:t>
      </w:r>
      <w:r w:rsidR="00DF38DF" w:rsidRPr="004D4785">
        <w:rPr>
          <w:rFonts w:ascii="Open Sans" w:hAnsi="Open Sans" w:cs="Open Sans"/>
          <w:b/>
          <w:sz w:val="20"/>
        </w:rPr>
        <w:t>,</w:t>
      </w:r>
      <w:r w:rsidR="00A5456B" w:rsidRPr="004D4785">
        <w:rPr>
          <w:rFonts w:ascii="Open Sans" w:hAnsi="Open Sans" w:cs="Open Sans"/>
          <w:b/>
          <w:sz w:val="20"/>
        </w:rPr>
        <w:t xml:space="preserve"> </w:t>
      </w:r>
      <w:r w:rsidR="00717E7C" w:rsidRPr="004D4785">
        <w:rPr>
          <w:rFonts w:ascii="Open Sans" w:hAnsi="Open Sans" w:cs="Open Sans"/>
          <w:b/>
          <w:sz w:val="20"/>
        </w:rPr>
        <w:t>je obstoječa</w:t>
      </w:r>
      <w:r w:rsidR="00DF38DF" w:rsidRPr="004D4785">
        <w:rPr>
          <w:rFonts w:ascii="Open Sans" w:hAnsi="Open Sans" w:cs="Open Sans"/>
          <w:b/>
          <w:sz w:val="20"/>
        </w:rPr>
        <w:t xml:space="preserve"> prodajna</w:t>
      </w:r>
      <w:r w:rsidR="00717E7C" w:rsidRPr="004D4785">
        <w:rPr>
          <w:rFonts w:ascii="Open Sans" w:hAnsi="Open Sans" w:cs="Open Sans"/>
          <w:b/>
          <w:sz w:val="20"/>
        </w:rPr>
        <w:t xml:space="preserve"> cena plina</w:t>
      </w:r>
      <w:r w:rsidR="00AA02E9">
        <w:rPr>
          <w:rFonts w:ascii="Open Sans" w:hAnsi="Open Sans" w:cs="Open Sans"/>
          <w:b/>
          <w:sz w:val="20"/>
        </w:rPr>
        <w:t xml:space="preserve"> Energetike Ljubljana</w:t>
      </w:r>
      <w:r w:rsidR="007A05C6">
        <w:rPr>
          <w:rFonts w:ascii="Open Sans" w:hAnsi="Open Sans" w:cs="Open Sans"/>
          <w:b/>
          <w:sz w:val="20"/>
        </w:rPr>
        <w:t xml:space="preserve">, </w:t>
      </w:r>
      <w:r w:rsidR="00293194">
        <w:rPr>
          <w:rFonts w:ascii="Open Sans" w:hAnsi="Open Sans" w:cs="Open Sans"/>
          <w:b/>
          <w:sz w:val="20"/>
        </w:rPr>
        <w:t xml:space="preserve">ki </w:t>
      </w:r>
      <w:r w:rsidR="00350FA1">
        <w:rPr>
          <w:rFonts w:ascii="Open Sans" w:hAnsi="Open Sans" w:cs="Open Sans"/>
          <w:b/>
          <w:sz w:val="20"/>
        </w:rPr>
        <w:t xml:space="preserve">velja od 1. avgusta in </w:t>
      </w:r>
      <w:r w:rsidR="007A05C6">
        <w:rPr>
          <w:rFonts w:ascii="Open Sans" w:hAnsi="Open Sans" w:cs="Open Sans"/>
          <w:b/>
          <w:sz w:val="20"/>
        </w:rPr>
        <w:t xml:space="preserve">je ena najnižjih v </w:t>
      </w:r>
      <w:r w:rsidR="007A05C6" w:rsidRPr="00700AD4">
        <w:rPr>
          <w:rFonts w:ascii="Open Sans" w:hAnsi="Open Sans" w:cs="Open Sans"/>
          <w:b/>
          <w:sz w:val="20"/>
        </w:rPr>
        <w:t xml:space="preserve">Sloveniji, </w:t>
      </w:r>
      <w:r w:rsidR="004D4785" w:rsidRPr="00700AD4">
        <w:rPr>
          <w:rFonts w:ascii="Open Sans" w:hAnsi="Open Sans" w:cs="Open Sans"/>
          <w:b/>
          <w:sz w:val="20"/>
        </w:rPr>
        <w:t>za družbo</w:t>
      </w:r>
      <w:r w:rsidR="00717E7C" w:rsidRPr="00700AD4">
        <w:rPr>
          <w:rFonts w:ascii="Open Sans" w:hAnsi="Open Sans" w:cs="Open Sans"/>
          <w:b/>
          <w:sz w:val="20"/>
        </w:rPr>
        <w:t xml:space="preserve"> </w:t>
      </w:r>
      <w:r w:rsidR="00DF38DF" w:rsidRPr="00700AD4">
        <w:rPr>
          <w:rFonts w:ascii="Open Sans" w:hAnsi="Open Sans" w:cs="Open Sans"/>
          <w:b/>
          <w:sz w:val="20"/>
        </w:rPr>
        <w:t xml:space="preserve">postala </w:t>
      </w:r>
      <w:r w:rsidR="00717E7C" w:rsidRPr="00700AD4">
        <w:rPr>
          <w:rFonts w:ascii="Open Sans" w:hAnsi="Open Sans" w:cs="Open Sans"/>
          <w:b/>
          <w:sz w:val="20"/>
        </w:rPr>
        <w:t xml:space="preserve">nevzdržna. </w:t>
      </w:r>
      <w:r w:rsidR="00A160FA" w:rsidRPr="00700AD4">
        <w:rPr>
          <w:rFonts w:ascii="Open Sans" w:hAnsi="Open Sans" w:cs="Open Sans"/>
          <w:b/>
          <w:sz w:val="20"/>
        </w:rPr>
        <w:t xml:space="preserve">Tako smo </w:t>
      </w:r>
      <w:r w:rsidR="00293194" w:rsidRPr="00700AD4">
        <w:rPr>
          <w:rFonts w:ascii="Open Sans" w:hAnsi="Open Sans" w:cs="Open Sans"/>
          <w:b/>
          <w:sz w:val="20"/>
        </w:rPr>
        <w:t>s 1. januarjem 2022</w:t>
      </w:r>
      <w:r w:rsidR="00293194" w:rsidRPr="00700AD4">
        <w:rPr>
          <w:rFonts w:ascii="Open Sans" w:hAnsi="Open Sans" w:cs="Open Sans"/>
          <w:b/>
          <w:sz w:val="20"/>
        </w:rPr>
        <w:t xml:space="preserve"> </w:t>
      </w:r>
      <w:r w:rsidR="00A160FA" w:rsidRPr="00700AD4">
        <w:rPr>
          <w:rFonts w:ascii="Open Sans" w:hAnsi="Open Sans" w:cs="Open Sans"/>
          <w:b/>
          <w:sz w:val="20"/>
        </w:rPr>
        <w:t xml:space="preserve">prisiljeni v dvig </w:t>
      </w:r>
      <w:r w:rsidR="007231C9" w:rsidRPr="00700AD4">
        <w:rPr>
          <w:rFonts w:ascii="Open Sans" w:hAnsi="Open Sans" w:cs="Open Sans"/>
          <w:b/>
          <w:sz w:val="20"/>
        </w:rPr>
        <w:t>c</w:t>
      </w:r>
      <w:r w:rsidR="00A160FA" w:rsidRPr="00700AD4">
        <w:rPr>
          <w:rFonts w:ascii="Open Sans" w:hAnsi="Open Sans" w:cs="Open Sans"/>
          <w:b/>
          <w:sz w:val="20"/>
        </w:rPr>
        <w:t>ene</w:t>
      </w:r>
      <w:r w:rsidR="002D17BF" w:rsidRPr="00700AD4">
        <w:rPr>
          <w:rFonts w:ascii="Open Sans" w:hAnsi="Open Sans" w:cs="Open Sans"/>
          <w:b/>
          <w:sz w:val="20"/>
        </w:rPr>
        <w:t>, ki se</w:t>
      </w:r>
      <w:r w:rsidR="00E8631D" w:rsidRPr="00700AD4">
        <w:rPr>
          <w:rFonts w:ascii="Open Sans" w:hAnsi="Open Sans" w:cs="Open Sans"/>
          <w:b/>
          <w:sz w:val="20"/>
        </w:rPr>
        <w:t xml:space="preserve"> bo na računih odjemalcev </w:t>
      </w:r>
      <w:r w:rsidR="00293194" w:rsidRPr="00700AD4">
        <w:rPr>
          <w:rFonts w:ascii="Open Sans" w:hAnsi="Open Sans" w:cs="Open Sans"/>
          <w:b/>
          <w:sz w:val="20"/>
        </w:rPr>
        <w:t xml:space="preserve">za mesec januar </w:t>
      </w:r>
      <w:r w:rsidR="00E8631D" w:rsidRPr="00700AD4">
        <w:rPr>
          <w:rFonts w:ascii="Open Sans" w:hAnsi="Open Sans" w:cs="Open Sans"/>
          <w:b/>
          <w:sz w:val="20"/>
        </w:rPr>
        <w:t>odrazil kot 2</w:t>
      </w:r>
      <w:r w:rsidR="000B7C63" w:rsidRPr="00700AD4">
        <w:rPr>
          <w:rFonts w:ascii="Open Sans" w:hAnsi="Open Sans" w:cs="Open Sans"/>
          <w:b/>
          <w:sz w:val="20"/>
        </w:rPr>
        <w:t>7</w:t>
      </w:r>
      <w:r w:rsidR="00E8631D" w:rsidRPr="00700AD4">
        <w:rPr>
          <w:rFonts w:ascii="Open Sans" w:hAnsi="Open Sans" w:cs="Open Sans"/>
          <w:b/>
          <w:sz w:val="20"/>
        </w:rPr>
        <w:t>-odst</w:t>
      </w:r>
      <w:r w:rsidR="008A1738" w:rsidRPr="00700AD4">
        <w:rPr>
          <w:rFonts w:ascii="Open Sans" w:hAnsi="Open Sans" w:cs="Open Sans"/>
          <w:b/>
          <w:sz w:val="20"/>
        </w:rPr>
        <w:t>ot</w:t>
      </w:r>
      <w:r w:rsidR="00E8631D" w:rsidRPr="00700AD4">
        <w:rPr>
          <w:rFonts w:ascii="Open Sans" w:hAnsi="Open Sans" w:cs="Open Sans"/>
          <w:b/>
          <w:sz w:val="20"/>
        </w:rPr>
        <w:t>na</w:t>
      </w:r>
      <w:r w:rsidR="008A1738" w:rsidRPr="00700AD4">
        <w:rPr>
          <w:rFonts w:ascii="Open Sans" w:hAnsi="Open Sans" w:cs="Open Sans"/>
          <w:b/>
          <w:sz w:val="20"/>
        </w:rPr>
        <w:t xml:space="preserve"> podražitev</w:t>
      </w:r>
      <w:r w:rsidR="007231C9" w:rsidRPr="00700AD4">
        <w:rPr>
          <w:rFonts w:ascii="Open Sans" w:hAnsi="Open Sans" w:cs="Open Sans"/>
          <w:b/>
          <w:sz w:val="20"/>
        </w:rPr>
        <w:t xml:space="preserve"> </w:t>
      </w:r>
      <w:r w:rsidR="00350FA1" w:rsidRPr="00700AD4">
        <w:rPr>
          <w:rFonts w:ascii="Open Sans" w:hAnsi="Open Sans" w:cs="Open Sans"/>
          <w:b/>
          <w:sz w:val="20"/>
        </w:rPr>
        <w:t>v primerjavi s trenutno veljavno ceno</w:t>
      </w:r>
      <w:r w:rsidR="009E0644" w:rsidRPr="00700AD4">
        <w:rPr>
          <w:rFonts w:ascii="Open Sans" w:hAnsi="Open Sans" w:cs="Open Sans"/>
          <w:b/>
          <w:sz w:val="20"/>
        </w:rPr>
        <w:t xml:space="preserve">. </w:t>
      </w:r>
      <w:r w:rsidR="008A1738" w:rsidRPr="00700AD4">
        <w:rPr>
          <w:rFonts w:ascii="Open Sans" w:hAnsi="Open Sans" w:cs="Open Sans"/>
          <w:b/>
          <w:sz w:val="20"/>
        </w:rPr>
        <w:t xml:space="preserve">Energetika Ljubljana </w:t>
      </w:r>
      <w:r w:rsidR="007231C9" w:rsidRPr="00700AD4">
        <w:rPr>
          <w:rFonts w:ascii="Open Sans" w:hAnsi="Open Sans" w:cs="Open Sans"/>
          <w:b/>
          <w:sz w:val="20"/>
        </w:rPr>
        <w:t xml:space="preserve">bo kljub </w:t>
      </w:r>
      <w:r w:rsidR="009E0644" w:rsidRPr="00700AD4">
        <w:rPr>
          <w:rFonts w:ascii="Open Sans" w:hAnsi="Open Sans" w:cs="Open Sans"/>
          <w:b/>
          <w:sz w:val="20"/>
        </w:rPr>
        <w:t xml:space="preserve">dvigu cene </w:t>
      </w:r>
      <w:r w:rsidR="007231C9" w:rsidRPr="00700AD4">
        <w:rPr>
          <w:rFonts w:ascii="Open Sans" w:hAnsi="Open Sans" w:cs="Open Sans"/>
          <w:b/>
          <w:sz w:val="20"/>
        </w:rPr>
        <w:t>o</w:t>
      </w:r>
      <w:r w:rsidR="008A1738" w:rsidRPr="00700AD4">
        <w:rPr>
          <w:rFonts w:ascii="Open Sans" w:hAnsi="Open Sans" w:cs="Open Sans"/>
          <w:b/>
          <w:sz w:val="20"/>
        </w:rPr>
        <w:t xml:space="preserve">stala </w:t>
      </w:r>
      <w:r w:rsidR="008A1738" w:rsidRPr="00700AD4">
        <w:rPr>
          <w:rFonts w:ascii="Open Sans" w:hAnsi="Open Sans" w:cs="Open Sans"/>
          <w:b/>
          <w:sz w:val="20"/>
        </w:rPr>
        <w:t>med ugodnejšimi dobavitelji</w:t>
      </w:r>
      <w:r w:rsidR="007231C9" w:rsidRPr="00700AD4">
        <w:rPr>
          <w:rFonts w:ascii="Open Sans" w:hAnsi="Open Sans" w:cs="Open Sans"/>
          <w:b/>
          <w:sz w:val="20"/>
        </w:rPr>
        <w:t xml:space="preserve"> plina</w:t>
      </w:r>
      <w:r w:rsidR="008A1738" w:rsidRPr="00700AD4">
        <w:rPr>
          <w:rFonts w:ascii="Open Sans" w:hAnsi="Open Sans" w:cs="Open Sans"/>
          <w:b/>
          <w:sz w:val="20"/>
        </w:rPr>
        <w:t xml:space="preserve"> v Sloveniji.</w:t>
      </w:r>
    </w:p>
    <w:p w14:paraId="4F860F6D" w14:textId="6961E657" w:rsidR="002D047E" w:rsidRPr="004D4785" w:rsidRDefault="002D047E" w:rsidP="002D047E">
      <w:pPr>
        <w:spacing w:line="276" w:lineRule="auto"/>
        <w:rPr>
          <w:rFonts w:ascii="Open Sans" w:hAnsi="Open Sans" w:cs="Open Sans"/>
          <w:b/>
          <w:sz w:val="20"/>
        </w:rPr>
      </w:pPr>
    </w:p>
    <w:p w14:paraId="35EF4DCB" w14:textId="23BD031C" w:rsidR="00717E7C" w:rsidRPr="004D4785" w:rsidRDefault="00717E7C" w:rsidP="002D047E">
      <w:pPr>
        <w:spacing w:line="276" w:lineRule="auto"/>
        <w:rPr>
          <w:rFonts w:ascii="Open Sans" w:hAnsi="Open Sans" w:cs="Open Sans"/>
          <w:b/>
          <w:color w:val="FF0000"/>
          <w:sz w:val="20"/>
        </w:rPr>
      </w:pPr>
    </w:p>
    <w:p w14:paraId="657239E1" w14:textId="7B238B7B" w:rsidR="00A5456B" w:rsidRPr="00890D1B" w:rsidRDefault="00A5456B" w:rsidP="00A5456B">
      <w:pPr>
        <w:rPr>
          <w:rFonts w:ascii="Open Sans" w:hAnsi="Open Sans" w:cs="Open Sans"/>
          <w:b/>
          <w:color w:val="0070C0"/>
        </w:rPr>
      </w:pPr>
      <w:r w:rsidRPr="00890D1B">
        <w:rPr>
          <w:rFonts w:ascii="Open Sans" w:hAnsi="Open Sans" w:cs="Open Sans"/>
          <w:b/>
          <w:color w:val="0070C0"/>
        </w:rPr>
        <w:t>Za koliko se bodo povečali stroški uporabnikov?</w:t>
      </w:r>
    </w:p>
    <w:p w14:paraId="5944E07F" w14:textId="77777777" w:rsidR="000B7C63" w:rsidRDefault="000B7C63" w:rsidP="009E0644">
      <w:pPr>
        <w:spacing w:line="276" w:lineRule="auto"/>
        <w:rPr>
          <w:rFonts w:ascii="Open Sans" w:hAnsi="Open Sans" w:cs="Open Sans"/>
          <w:color w:val="FF0000"/>
          <w:sz w:val="20"/>
        </w:rPr>
      </w:pPr>
    </w:p>
    <w:p w14:paraId="28DDAAD6" w14:textId="3DBED18B" w:rsidR="0071458B" w:rsidRDefault="009E0644" w:rsidP="0071458B">
      <w:pPr>
        <w:spacing w:line="276" w:lineRule="auto"/>
        <w:rPr>
          <w:rFonts w:ascii="Open Sans" w:hAnsi="Open Sans" w:cs="Open Sans"/>
          <w:sz w:val="20"/>
        </w:rPr>
      </w:pPr>
      <w:r w:rsidRPr="007231C9">
        <w:rPr>
          <w:rFonts w:ascii="Open Sans" w:hAnsi="Open Sans" w:cs="Open Sans"/>
          <w:b/>
          <w:sz w:val="20"/>
          <w:u w:val="single"/>
        </w:rPr>
        <w:t>Skupni</w:t>
      </w:r>
      <w:r>
        <w:rPr>
          <w:rFonts w:ascii="Open Sans" w:hAnsi="Open Sans" w:cs="Open Sans"/>
          <w:b/>
          <w:sz w:val="20"/>
          <w:u w:val="single"/>
        </w:rPr>
        <w:t xml:space="preserve"> </w:t>
      </w:r>
      <w:r w:rsidRPr="00CE5F6C">
        <w:rPr>
          <w:rFonts w:ascii="Open Sans" w:hAnsi="Open Sans" w:cs="Open Sans"/>
          <w:b/>
          <w:sz w:val="20"/>
          <w:u w:val="single"/>
        </w:rPr>
        <w:t>mesečn</w:t>
      </w:r>
      <w:r>
        <w:rPr>
          <w:rFonts w:ascii="Open Sans" w:hAnsi="Open Sans" w:cs="Open Sans"/>
          <w:b/>
          <w:sz w:val="20"/>
          <w:u w:val="single"/>
        </w:rPr>
        <w:t>i</w:t>
      </w:r>
      <w:r w:rsidRPr="00CE5F6C">
        <w:rPr>
          <w:rFonts w:ascii="Open Sans" w:hAnsi="Open Sans" w:cs="Open Sans"/>
          <w:b/>
          <w:sz w:val="20"/>
          <w:u w:val="single"/>
        </w:rPr>
        <w:t xml:space="preserve"> stroš</w:t>
      </w:r>
      <w:r>
        <w:rPr>
          <w:rFonts w:ascii="Open Sans" w:hAnsi="Open Sans" w:cs="Open Sans"/>
          <w:b/>
          <w:sz w:val="20"/>
          <w:u w:val="single"/>
        </w:rPr>
        <w:t>e</w:t>
      </w:r>
      <w:r w:rsidRPr="00CE5F6C">
        <w:rPr>
          <w:rFonts w:ascii="Open Sans" w:hAnsi="Open Sans" w:cs="Open Sans"/>
          <w:b/>
          <w:sz w:val="20"/>
          <w:u w:val="single"/>
        </w:rPr>
        <w:t>k</w:t>
      </w:r>
      <w:r w:rsidR="0071458B">
        <w:rPr>
          <w:rFonts w:ascii="Open Sans" w:hAnsi="Open Sans" w:cs="Open Sans"/>
          <w:b/>
          <w:sz w:val="20"/>
          <w:u w:val="single"/>
        </w:rPr>
        <w:t xml:space="preserve"> za januar 2022</w:t>
      </w:r>
      <w:r>
        <w:rPr>
          <w:rFonts w:ascii="Open Sans" w:hAnsi="Open Sans" w:cs="Open Sans"/>
          <w:b/>
          <w:sz w:val="20"/>
        </w:rPr>
        <w:t xml:space="preserve"> </w:t>
      </w:r>
      <w:r w:rsidRPr="00CE5F6C">
        <w:rPr>
          <w:rFonts w:ascii="Open Sans" w:hAnsi="Open Sans" w:cs="Open Sans"/>
          <w:sz w:val="20"/>
        </w:rPr>
        <w:t>(</w:t>
      </w:r>
      <w:r>
        <w:rPr>
          <w:rFonts w:ascii="Open Sans" w:hAnsi="Open Sans" w:cs="Open Sans"/>
          <w:sz w:val="20"/>
        </w:rPr>
        <w:t xml:space="preserve">to je </w:t>
      </w:r>
      <w:r w:rsidRPr="00CE5F6C">
        <w:rPr>
          <w:rFonts w:ascii="Open Sans" w:hAnsi="Open Sans" w:cs="Open Sans"/>
          <w:sz w:val="20"/>
        </w:rPr>
        <w:t>z vsemi dajatvami in DDV)</w:t>
      </w:r>
      <w:r>
        <w:rPr>
          <w:rFonts w:ascii="Open Sans" w:hAnsi="Open Sans" w:cs="Open Sans"/>
          <w:sz w:val="20"/>
        </w:rPr>
        <w:t xml:space="preserve"> se bo </w:t>
      </w:r>
      <w:r w:rsidR="00884A87">
        <w:rPr>
          <w:rFonts w:ascii="Open Sans" w:hAnsi="Open Sans" w:cs="Open Sans"/>
          <w:sz w:val="20"/>
        </w:rPr>
        <w:t xml:space="preserve">ob pričakovani </w:t>
      </w:r>
      <w:r w:rsidR="0071458B">
        <w:rPr>
          <w:rFonts w:ascii="Open Sans" w:hAnsi="Open Sans" w:cs="Open Sans"/>
          <w:sz w:val="20"/>
        </w:rPr>
        <w:t xml:space="preserve">porabi </w:t>
      </w:r>
      <w:r w:rsidR="00884A87">
        <w:rPr>
          <w:rFonts w:ascii="Open Sans" w:hAnsi="Open Sans" w:cs="Open Sans"/>
          <w:sz w:val="20"/>
        </w:rPr>
        <w:t xml:space="preserve">plina </w:t>
      </w:r>
      <w:r w:rsidR="00293194">
        <w:rPr>
          <w:rFonts w:ascii="Open Sans" w:hAnsi="Open Sans" w:cs="Open Sans"/>
          <w:sz w:val="20"/>
        </w:rPr>
        <w:t xml:space="preserve">in </w:t>
      </w:r>
      <w:r w:rsidR="0071458B" w:rsidRPr="0071458B">
        <w:rPr>
          <w:rFonts w:ascii="Open Sans" w:hAnsi="Open Sans" w:cs="Open Sans"/>
          <w:sz w:val="20"/>
        </w:rPr>
        <w:t>v primerjavi s ceno plina</w:t>
      </w:r>
      <w:r w:rsidR="0071458B">
        <w:rPr>
          <w:rFonts w:ascii="Open Sans" w:hAnsi="Open Sans" w:cs="Open Sans"/>
          <w:sz w:val="20"/>
        </w:rPr>
        <w:t>,</w:t>
      </w:r>
      <w:r w:rsidR="0071458B" w:rsidRPr="0071458B">
        <w:rPr>
          <w:rFonts w:ascii="Open Sans" w:hAnsi="Open Sans" w:cs="Open Sans"/>
          <w:sz w:val="20"/>
        </w:rPr>
        <w:t xml:space="preserve"> ki </w:t>
      </w:r>
      <w:r w:rsidR="00293194">
        <w:rPr>
          <w:rFonts w:ascii="Open Sans" w:hAnsi="Open Sans" w:cs="Open Sans"/>
          <w:sz w:val="20"/>
        </w:rPr>
        <w:t xml:space="preserve">je veljala </w:t>
      </w:r>
      <w:r w:rsidR="0071458B">
        <w:rPr>
          <w:rFonts w:ascii="Open Sans" w:hAnsi="Open Sans" w:cs="Open Sans"/>
          <w:sz w:val="20"/>
        </w:rPr>
        <w:t>od 1. avgusta</w:t>
      </w:r>
      <w:r w:rsidR="00884A87">
        <w:rPr>
          <w:rFonts w:ascii="Open Sans" w:hAnsi="Open Sans" w:cs="Open Sans"/>
          <w:sz w:val="20"/>
        </w:rPr>
        <w:t>, povečal za 27 odstotkov, oziroma se bo za</w:t>
      </w:r>
      <w:r w:rsidR="0071458B">
        <w:rPr>
          <w:rFonts w:ascii="Open Sans" w:hAnsi="Open Sans" w:cs="Open Sans"/>
          <w:sz w:val="20"/>
        </w:rPr>
        <w:t xml:space="preserve">: </w:t>
      </w:r>
      <w:r w:rsidR="0071458B" w:rsidRPr="0071458B">
        <w:rPr>
          <w:rFonts w:ascii="Open Sans" w:hAnsi="Open Sans" w:cs="Open Sans"/>
          <w:sz w:val="20"/>
        </w:rPr>
        <w:t xml:space="preserve"> </w:t>
      </w:r>
    </w:p>
    <w:p w14:paraId="2ACEEACC" w14:textId="7456636A" w:rsidR="009E0644" w:rsidRPr="00293194" w:rsidRDefault="009E0644" w:rsidP="0071458B">
      <w:pPr>
        <w:pStyle w:val="Odstavekseznama"/>
        <w:numPr>
          <w:ilvl w:val="0"/>
          <w:numId w:val="8"/>
        </w:numPr>
        <w:spacing w:line="276" w:lineRule="auto"/>
        <w:rPr>
          <w:rFonts w:ascii="Open Sans" w:hAnsi="Open Sans" w:cs="Open Sans"/>
          <w:sz w:val="20"/>
        </w:rPr>
      </w:pPr>
      <w:r w:rsidRPr="00293194">
        <w:rPr>
          <w:rFonts w:ascii="Open Sans" w:hAnsi="Open Sans" w:cs="Open Sans"/>
          <w:b/>
          <w:sz w:val="20"/>
        </w:rPr>
        <w:t>povprečno stanovanje</w:t>
      </w:r>
      <w:r w:rsidRPr="00293194">
        <w:rPr>
          <w:rFonts w:ascii="Open Sans" w:hAnsi="Open Sans" w:cs="Open Sans"/>
          <w:sz w:val="20"/>
        </w:rPr>
        <w:t xml:space="preserve"> v velikosti 70 m</w:t>
      </w:r>
      <w:r w:rsidRPr="00293194">
        <w:rPr>
          <w:rFonts w:ascii="Open Sans" w:hAnsi="Open Sans" w:cs="Open Sans"/>
          <w:sz w:val="20"/>
          <w:vertAlign w:val="superscript"/>
        </w:rPr>
        <w:t>2</w:t>
      </w:r>
      <w:r w:rsidRPr="00293194">
        <w:rPr>
          <w:rFonts w:ascii="Open Sans" w:hAnsi="Open Sans" w:cs="Open Sans"/>
          <w:sz w:val="20"/>
        </w:rPr>
        <w:t xml:space="preserve"> </w:t>
      </w:r>
      <w:r w:rsidR="00884A87" w:rsidRPr="00293194">
        <w:rPr>
          <w:rFonts w:ascii="Open Sans" w:hAnsi="Open Sans" w:cs="Open Sans"/>
          <w:b/>
          <w:sz w:val="20"/>
        </w:rPr>
        <w:t>skupni mesečni strošek</w:t>
      </w:r>
      <w:r w:rsidR="00884A87" w:rsidRPr="00293194">
        <w:rPr>
          <w:rFonts w:ascii="Open Sans" w:hAnsi="Open Sans" w:cs="Open Sans"/>
          <w:sz w:val="20"/>
        </w:rPr>
        <w:t xml:space="preserve"> </w:t>
      </w:r>
      <w:r w:rsidRPr="00293194">
        <w:rPr>
          <w:rFonts w:ascii="Open Sans" w:hAnsi="Open Sans" w:cs="Open Sans"/>
          <w:b/>
          <w:sz w:val="20"/>
        </w:rPr>
        <w:t>povečal</w:t>
      </w:r>
      <w:r w:rsidRPr="00293194">
        <w:rPr>
          <w:rFonts w:ascii="Open Sans" w:hAnsi="Open Sans" w:cs="Open Sans"/>
          <w:sz w:val="20"/>
        </w:rPr>
        <w:t xml:space="preserve"> </w:t>
      </w:r>
      <w:r w:rsidRPr="00293194">
        <w:rPr>
          <w:rFonts w:ascii="Open Sans" w:hAnsi="Open Sans" w:cs="Open Sans"/>
          <w:b/>
          <w:sz w:val="20"/>
        </w:rPr>
        <w:t xml:space="preserve">za okvirno </w:t>
      </w:r>
      <w:r w:rsidR="000B7C63" w:rsidRPr="00293194">
        <w:rPr>
          <w:rFonts w:ascii="Open Sans" w:hAnsi="Open Sans" w:cs="Open Sans"/>
          <w:b/>
          <w:sz w:val="20"/>
        </w:rPr>
        <w:t>25</w:t>
      </w:r>
      <w:r w:rsidRPr="00293194">
        <w:rPr>
          <w:rFonts w:ascii="Open Sans" w:hAnsi="Open Sans" w:cs="Open Sans"/>
          <w:b/>
          <w:sz w:val="20"/>
        </w:rPr>
        <w:t xml:space="preserve"> evrov in bo znašal </w:t>
      </w:r>
      <w:r w:rsidR="00A2187F" w:rsidRPr="00293194">
        <w:rPr>
          <w:rFonts w:ascii="Open Sans" w:hAnsi="Open Sans" w:cs="Open Sans"/>
          <w:b/>
          <w:sz w:val="20"/>
        </w:rPr>
        <w:t>116</w:t>
      </w:r>
      <w:r w:rsidRPr="00293194">
        <w:rPr>
          <w:rFonts w:ascii="Open Sans" w:hAnsi="Open Sans" w:cs="Open Sans"/>
          <w:b/>
          <w:sz w:val="20"/>
        </w:rPr>
        <w:t xml:space="preserve"> evrov</w:t>
      </w:r>
      <w:r w:rsidRPr="00293194">
        <w:rPr>
          <w:rFonts w:ascii="Open Sans" w:hAnsi="Open Sans" w:cs="Open Sans"/>
          <w:sz w:val="20"/>
        </w:rPr>
        <w:t xml:space="preserve">, </w:t>
      </w:r>
    </w:p>
    <w:p w14:paraId="5F125419" w14:textId="7C791BA3" w:rsidR="009E0644" w:rsidRPr="00293194" w:rsidRDefault="0071458B" w:rsidP="009E0644">
      <w:pPr>
        <w:pStyle w:val="Odstavekseznama"/>
        <w:numPr>
          <w:ilvl w:val="0"/>
          <w:numId w:val="8"/>
        </w:numPr>
        <w:spacing w:line="276" w:lineRule="auto"/>
        <w:rPr>
          <w:rFonts w:ascii="Open Sans" w:hAnsi="Open Sans" w:cs="Open Sans"/>
          <w:sz w:val="20"/>
        </w:rPr>
      </w:pPr>
      <w:r w:rsidRPr="00293194">
        <w:rPr>
          <w:rFonts w:ascii="Open Sans" w:hAnsi="Open Sans" w:cs="Open Sans"/>
          <w:b/>
          <w:sz w:val="20"/>
        </w:rPr>
        <w:t xml:space="preserve">za </w:t>
      </w:r>
      <w:r w:rsidR="009E0644" w:rsidRPr="00293194">
        <w:rPr>
          <w:rFonts w:ascii="Open Sans" w:hAnsi="Open Sans" w:cs="Open Sans"/>
          <w:b/>
          <w:sz w:val="20"/>
        </w:rPr>
        <w:t>povprečno hišo</w:t>
      </w:r>
      <w:r w:rsidR="009E0644" w:rsidRPr="00293194">
        <w:rPr>
          <w:rFonts w:ascii="Open Sans" w:hAnsi="Open Sans" w:cs="Open Sans"/>
          <w:sz w:val="20"/>
        </w:rPr>
        <w:t xml:space="preserve"> v velikosti 200 m</w:t>
      </w:r>
      <w:r w:rsidR="009E0644" w:rsidRPr="00293194">
        <w:rPr>
          <w:rFonts w:ascii="Open Sans" w:hAnsi="Open Sans" w:cs="Open Sans"/>
          <w:sz w:val="20"/>
          <w:vertAlign w:val="superscript"/>
        </w:rPr>
        <w:t>2</w:t>
      </w:r>
      <w:r w:rsidR="009E0644" w:rsidRPr="00293194">
        <w:rPr>
          <w:rFonts w:ascii="Open Sans" w:hAnsi="Open Sans" w:cs="Open Sans"/>
          <w:sz w:val="20"/>
        </w:rPr>
        <w:t xml:space="preserve"> pa </w:t>
      </w:r>
      <w:r w:rsidR="009E0644" w:rsidRPr="00293194">
        <w:rPr>
          <w:rFonts w:ascii="Open Sans" w:hAnsi="Open Sans" w:cs="Open Sans"/>
          <w:b/>
          <w:sz w:val="20"/>
        </w:rPr>
        <w:t xml:space="preserve">za okvirno </w:t>
      </w:r>
      <w:r w:rsidR="00F956F7" w:rsidRPr="00293194">
        <w:rPr>
          <w:rFonts w:ascii="Open Sans" w:hAnsi="Open Sans" w:cs="Open Sans"/>
          <w:b/>
          <w:sz w:val="20"/>
        </w:rPr>
        <w:t>62</w:t>
      </w:r>
      <w:r w:rsidR="009E0644" w:rsidRPr="00293194">
        <w:rPr>
          <w:rFonts w:ascii="Open Sans" w:hAnsi="Open Sans" w:cs="Open Sans"/>
          <w:b/>
          <w:sz w:val="20"/>
        </w:rPr>
        <w:t xml:space="preserve"> evrov in bo znašal </w:t>
      </w:r>
      <w:r w:rsidR="00A2187F" w:rsidRPr="00293194">
        <w:rPr>
          <w:rFonts w:ascii="Open Sans" w:hAnsi="Open Sans" w:cs="Open Sans"/>
          <w:b/>
          <w:sz w:val="20"/>
        </w:rPr>
        <w:t>279</w:t>
      </w:r>
      <w:r w:rsidR="009E0644" w:rsidRPr="00293194">
        <w:rPr>
          <w:rFonts w:ascii="Open Sans" w:hAnsi="Open Sans" w:cs="Open Sans"/>
          <w:b/>
          <w:sz w:val="20"/>
        </w:rPr>
        <w:t xml:space="preserve"> evrov</w:t>
      </w:r>
      <w:r w:rsidR="009E0644" w:rsidRPr="00293194">
        <w:rPr>
          <w:rFonts w:ascii="Open Sans" w:hAnsi="Open Sans" w:cs="Open Sans"/>
          <w:sz w:val="20"/>
        </w:rPr>
        <w:t>.</w:t>
      </w:r>
    </w:p>
    <w:p w14:paraId="5D312191" w14:textId="132A8CC4" w:rsidR="009E0644" w:rsidRDefault="009E0644" w:rsidP="009E0644">
      <w:pPr>
        <w:spacing w:line="276" w:lineRule="auto"/>
        <w:rPr>
          <w:rFonts w:ascii="Open Sans" w:hAnsi="Open Sans" w:cs="Open Sans"/>
          <w:sz w:val="20"/>
        </w:rPr>
      </w:pPr>
    </w:p>
    <w:p w14:paraId="7136B04E" w14:textId="285DABCE" w:rsidR="00473896" w:rsidRDefault="00920DE6" w:rsidP="00C03AFC">
      <w:pPr>
        <w:spacing w:line="276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Gledano z vidika </w:t>
      </w:r>
      <w:r w:rsidR="00473896" w:rsidRPr="00CE5F6C">
        <w:rPr>
          <w:rFonts w:ascii="Open Sans" w:hAnsi="Open Sans" w:cs="Open Sans"/>
          <w:b/>
          <w:sz w:val="20"/>
          <w:u w:val="single"/>
        </w:rPr>
        <w:t xml:space="preserve">skupnega letnega </w:t>
      </w:r>
      <w:r w:rsidRPr="00CE5F6C">
        <w:rPr>
          <w:rFonts w:ascii="Open Sans" w:hAnsi="Open Sans" w:cs="Open Sans"/>
          <w:b/>
          <w:sz w:val="20"/>
          <w:u w:val="single"/>
        </w:rPr>
        <w:t>stroška</w:t>
      </w:r>
      <w:r>
        <w:rPr>
          <w:rFonts w:ascii="Open Sans" w:hAnsi="Open Sans" w:cs="Open Sans"/>
          <w:sz w:val="20"/>
        </w:rPr>
        <w:t xml:space="preserve"> </w:t>
      </w:r>
      <w:r w:rsidR="00CE5F6C" w:rsidRPr="00CE5F6C">
        <w:rPr>
          <w:rFonts w:ascii="Open Sans" w:hAnsi="Open Sans" w:cs="Open Sans"/>
          <w:sz w:val="20"/>
        </w:rPr>
        <w:t>(z vsemi dajatvami in DDV)</w:t>
      </w:r>
      <w:r w:rsidR="00CE5F6C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pa </w:t>
      </w:r>
      <w:r w:rsidR="00C03AFC" w:rsidRPr="004D4785">
        <w:rPr>
          <w:rFonts w:ascii="Open Sans" w:hAnsi="Open Sans" w:cs="Open Sans"/>
          <w:sz w:val="20"/>
        </w:rPr>
        <w:t xml:space="preserve">se bo </w:t>
      </w:r>
      <w:r w:rsidR="00CE5F6C">
        <w:rPr>
          <w:rFonts w:ascii="Open Sans" w:hAnsi="Open Sans" w:cs="Open Sans"/>
          <w:sz w:val="20"/>
        </w:rPr>
        <w:t xml:space="preserve">ta </w:t>
      </w:r>
      <w:r w:rsidR="007231C9">
        <w:rPr>
          <w:rFonts w:ascii="Open Sans" w:hAnsi="Open Sans" w:cs="Open Sans"/>
          <w:sz w:val="20"/>
        </w:rPr>
        <w:t xml:space="preserve">v </w:t>
      </w:r>
      <w:r w:rsidR="00CE5F6C" w:rsidRPr="00CE5F6C">
        <w:rPr>
          <w:rFonts w:ascii="Open Sans" w:hAnsi="Open Sans" w:cs="Open Sans"/>
          <w:b/>
          <w:sz w:val="20"/>
          <w:u w:val="single"/>
        </w:rPr>
        <w:t>let</w:t>
      </w:r>
      <w:r w:rsidR="007231C9">
        <w:rPr>
          <w:rFonts w:ascii="Open Sans" w:hAnsi="Open Sans" w:cs="Open Sans"/>
          <w:b/>
          <w:sz w:val="20"/>
          <w:u w:val="single"/>
        </w:rPr>
        <w:t>u</w:t>
      </w:r>
      <w:r w:rsidR="00CE5F6C" w:rsidRPr="00CE5F6C">
        <w:rPr>
          <w:rFonts w:ascii="Open Sans" w:hAnsi="Open Sans" w:cs="Open Sans"/>
          <w:b/>
          <w:sz w:val="20"/>
          <w:u w:val="single"/>
        </w:rPr>
        <w:t xml:space="preserve"> 2022 v primerjavi z letom 2021</w:t>
      </w:r>
      <w:r w:rsidR="000A116C">
        <w:rPr>
          <w:rFonts w:ascii="Open Sans" w:hAnsi="Open Sans" w:cs="Open Sans"/>
          <w:sz w:val="20"/>
        </w:rPr>
        <w:t xml:space="preserve">: </w:t>
      </w:r>
    </w:p>
    <w:p w14:paraId="32F851FD" w14:textId="21F075A5" w:rsidR="00CE5F6C" w:rsidRPr="00700AD4" w:rsidRDefault="000A116C" w:rsidP="00473896">
      <w:pPr>
        <w:pStyle w:val="Odstavekseznama"/>
        <w:numPr>
          <w:ilvl w:val="0"/>
          <w:numId w:val="8"/>
        </w:numPr>
        <w:spacing w:line="276" w:lineRule="auto"/>
        <w:rPr>
          <w:rFonts w:ascii="Open Sans" w:hAnsi="Open Sans" w:cs="Open Sans"/>
          <w:sz w:val="20"/>
        </w:rPr>
      </w:pPr>
      <w:r w:rsidRPr="00700AD4">
        <w:rPr>
          <w:rFonts w:ascii="Open Sans" w:hAnsi="Open Sans" w:cs="Open Sans"/>
          <w:sz w:val="20"/>
        </w:rPr>
        <w:t>za</w:t>
      </w:r>
      <w:r w:rsidRPr="00700AD4">
        <w:rPr>
          <w:rFonts w:ascii="Open Sans" w:hAnsi="Open Sans" w:cs="Open Sans"/>
          <w:b/>
          <w:sz w:val="20"/>
        </w:rPr>
        <w:t xml:space="preserve"> </w:t>
      </w:r>
      <w:r w:rsidR="00C03AFC" w:rsidRPr="00700AD4">
        <w:rPr>
          <w:rFonts w:ascii="Open Sans" w:hAnsi="Open Sans" w:cs="Open Sans"/>
          <w:b/>
          <w:sz w:val="20"/>
        </w:rPr>
        <w:t>povprečno stanovanje</w:t>
      </w:r>
      <w:r w:rsidR="00C03AFC" w:rsidRPr="00700AD4">
        <w:rPr>
          <w:rFonts w:ascii="Open Sans" w:hAnsi="Open Sans" w:cs="Open Sans"/>
          <w:sz w:val="20"/>
        </w:rPr>
        <w:t xml:space="preserve"> v velikosti 70 m</w:t>
      </w:r>
      <w:r w:rsidR="00C03AFC" w:rsidRPr="00700AD4">
        <w:rPr>
          <w:rFonts w:ascii="Open Sans" w:hAnsi="Open Sans" w:cs="Open Sans"/>
          <w:sz w:val="20"/>
          <w:vertAlign w:val="superscript"/>
        </w:rPr>
        <w:t>2</w:t>
      </w:r>
      <w:r w:rsidR="00C03AFC" w:rsidRPr="00700AD4">
        <w:rPr>
          <w:rFonts w:ascii="Open Sans" w:hAnsi="Open Sans" w:cs="Open Sans"/>
          <w:sz w:val="20"/>
        </w:rPr>
        <w:t xml:space="preserve"> </w:t>
      </w:r>
      <w:r w:rsidRPr="00700AD4">
        <w:rPr>
          <w:rFonts w:ascii="Open Sans" w:hAnsi="Open Sans" w:cs="Open Sans"/>
          <w:sz w:val="20"/>
        </w:rPr>
        <w:t xml:space="preserve">povečal </w:t>
      </w:r>
      <w:r w:rsidR="00C03AFC" w:rsidRPr="00700AD4">
        <w:rPr>
          <w:rFonts w:ascii="Open Sans" w:hAnsi="Open Sans" w:cs="Open Sans"/>
          <w:b/>
          <w:sz w:val="20"/>
        </w:rPr>
        <w:t xml:space="preserve">za okvirno </w:t>
      </w:r>
      <w:r w:rsidR="00A2187F" w:rsidRPr="00700AD4">
        <w:rPr>
          <w:rFonts w:ascii="Open Sans" w:hAnsi="Open Sans" w:cs="Open Sans"/>
          <w:b/>
          <w:sz w:val="20"/>
        </w:rPr>
        <w:t>131</w:t>
      </w:r>
      <w:r w:rsidR="00810AF7" w:rsidRPr="00700AD4">
        <w:rPr>
          <w:rFonts w:ascii="Open Sans" w:hAnsi="Open Sans" w:cs="Open Sans"/>
          <w:b/>
          <w:sz w:val="20"/>
        </w:rPr>
        <w:t xml:space="preserve"> </w:t>
      </w:r>
      <w:r w:rsidR="00A160FA" w:rsidRPr="00700AD4">
        <w:rPr>
          <w:rFonts w:ascii="Open Sans" w:hAnsi="Open Sans" w:cs="Open Sans"/>
          <w:b/>
          <w:sz w:val="20"/>
        </w:rPr>
        <w:t>evrov</w:t>
      </w:r>
      <w:r w:rsidR="007119D1" w:rsidRPr="00700AD4">
        <w:rPr>
          <w:rFonts w:ascii="Open Sans" w:hAnsi="Open Sans" w:cs="Open Sans"/>
          <w:b/>
          <w:sz w:val="20"/>
        </w:rPr>
        <w:t xml:space="preserve"> in bo znašal </w:t>
      </w:r>
      <w:r w:rsidR="00A2187F" w:rsidRPr="00700AD4">
        <w:rPr>
          <w:rFonts w:ascii="Open Sans" w:hAnsi="Open Sans" w:cs="Open Sans"/>
          <w:b/>
          <w:sz w:val="20"/>
        </w:rPr>
        <w:t>647</w:t>
      </w:r>
      <w:r w:rsidR="007119D1" w:rsidRPr="00700AD4">
        <w:rPr>
          <w:rFonts w:ascii="Open Sans" w:hAnsi="Open Sans" w:cs="Open Sans"/>
          <w:b/>
          <w:sz w:val="20"/>
        </w:rPr>
        <w:t xml:space="preserve"> evrov</w:t>
      </w:r>
      <w:r w:rsidR="00C03AFC" w:rsidRPr="00700AD4">
        <w:rPr>
          <w:rFonts w:ascii="Open Sans" w:hAnsi="Open Sans" w:cs="Open Sans"/>
          <w:sz w:val="20"/>
        </w:rPr>
        <w:t xml:space="preserve">, </w:t>
      </w:r>
    </w:p>
    <w:p w14:paraId="6655C58F" w14:textId="4B0BF9FA" w:rsidR="00C03AFC" w:rsidRPr="00700AD4" w:rsidRDefault="000A116C" w:rsidP="00473896">
      <w:pPr>
        <w:pStyle w:val="Odstavekseznama"/>
        <w:numPr>
          <w:ilvl w:val="0"/>
          <w:numId w:val="8"/>
        </w:numPr>
        <w:spacing w:line="276" w:lineRule="auto"/>
        <w:rPr>
          <w:rFonts w:ascii="Open Sans" w:hAnsi="Open Sans" w:cs="Open Sans"/>
          <w:sz w:val="20"/>
        </w:rPr>
      </w:pPr>
      <w:r w:rsidRPr="00700AD4">
        <w:rPr>
          <w:rFonts w:ascii="Open Sans" w:hAnsi="Open Sans" w:cs="Open Sans"/>
          <w:sz w:val="20"/>
        </w:rPr>
        <w:t>za</w:t>
      </w:r>
      <w:r w:rsidRPr="00700AD4">
        <w:rPr>
          <w:rFonts w:ascii="Open Sans" w:hAnsi="Open Sans" w:cs="Open Sans"/>
          <w:b/>
          <w:sz w:val="20"/>
        </w:rPr>
        <w:t xml:space="preserve"> </w:t>
      </w:r>
      <w:r w:rsidR="00C03AFC" w:rsidRPr="00700AD4">
        <w:rPr>
          <w:rFonts w:ascii="Open Sans" w:hAnsi="Open Sans" w:cs="Open Sans"/>
          <w:b/>
          <w:sz w:val="20"/>
        </w:rPr>
        <w:t>povprečno hišo</w:t>
      </w:r>
      <w:r w:rsidR="00C03AFC" w:rsidRPr="00700AD4">
        <w:rPr>
          <w:rFonts w:ascii="Open Sans" w:hAnsi="Open Sans" w:cs="Open Sans"/>
          <w:sz w:val="20"/>
        </w:rPr>
        <w:t xml:space="preserve"> v velikosti 200 m</w:t>
      </w:r>
      <w:r w:rsidR="00C03AFC" w:rsidRPr="00700AD4">
        <w:rPr>
          <w:rFonts w:ascii="Open Sans" w:hAnsi="Open Sans" w:cs="Open Sans"/>
          <w:sz w:val="20"/>
          <w:vertAlign w:val="superscript"/>
        </w:rPr>
        <w:t>2</w:t>
      </w:r>
      <w:r w:rsidR="00C03AFC" w:rsidRPr="00700AD4">
        <w:rPr>
          <w:rFonts w:ascii="Open Sans" w:hAnsi="Open Sans" w:cs="Open Sans"/>
          <w:sz w:val="20"/>
        </w:rPr>
        <w:t xml:space="preserve"> pa za </w:t>
      </w:r>
      <w:r w:rsidR="00C03AFC" w:rsidRPr="00700AD4">
        <w:rPr>
          <w:rFonts w:ascii="Open Sans" w:hAnsi="Open Sans" w:cs="Open Sans"/>
          <w:b/>
          <w:sz w:val="20"/>
        </w:rPr>
        <w:t xml:space="preserve">okvirno </w:t>
      </w:r>
      <w:r w:rsidR="0073211F" w:rsidRPr="00700AD4">
        <w:rPr>
          <w:rFonts w:ascii="Open Sans" w:hAnsi="Open Sans" w:cs="Open Sans"/>
          <w:b/>
          <w:sz w:val="20"/>
        </w:rPr>
        <w:t>326</w:t>
      </w:r>
      <w:r w:rsidR="009B060A" w:rsidRPr="00700AD4">
        <w:rPr>
          <w:rFonts w:ascii="Open Sans" w:hAnsi="Open Sans" w:cs="Open Sans"/>
          <w:b/>
          <w:sz w:val="20"/>
        </w:rPr>
        <w:t xml:space="preserve"> evrov</w:t>
      </w:r>
      <w:r w:rsidR="00A160FA" w:rsidRPr="00700AD4">
        <w:rPr>
          <w:rFonts w:ascii="Open Sans" w:hAnsi="Open Sans" w:cs="Open Sans"/>
          <w:b/>
          <w:sz w:val="20"/>
        </w:rPr>
        <w:t xml:space="preserve"> in bo znašal </w:t>
      </w:r>
      <w:r w:rsidR="0073211F" w:rsidRPr="00700AD4">
        <w:rPr>
          <w:rFonts w:ascii="Open Sans" w:hAnsi="Open Sans" w:cs="Open Sans"/>
          <w:b/>
          <w:sz w:val="20"/>
        </w:rPr>
        <w:t>1.525</w:t>
      </w:r>
      <w:r w:rsidR="00A160FA" w:rsidRPr="00700AD4">
        <w:rPr>
          <w:rFonts w:ascii="Open Sans" w:hAnsi="Open Sans" w:cs="Open Sans"/>
          <w:b/>
          <w:sz w:val="20"/>
        </w:rPr>
        <w:t xml:space="preserve"> evrov</w:t>
      </w:r>
      <w:r w:rsidR="00C03AFC" w:rsidRPr="00700AD4">
        <w:rPr>
          <w:rFonts w:ascii="Open Sans" w:hAnsi="Open Sans" w:cs="Open Sans"/>
          <w:sz w:val="20"/>
        </w:rPr>
        <w:t xml:space="preserve">.* </w:t>
      </w:r>
    </w:p>
    <w:p w14:paraId="5F1CD08E" w14:textId="24F7A77A" w:rsidR="00CE5F6C" w:rsidRDefault="00CE5F6C" w:rsidP="00CE5F6C">
      <w:pPr>
        <w:spacing w:line="276" w:lineRule="auto"/>
        <w:rPr>
          <w:rFonts w:ascii="Open Sans" w:hAnsi="Open Sans" w:cs="Open Sans"/>
          <w:sz w:val="20"/>
        </w:rPr>
      </w:pPr>
    </w:p>
    <w:p w14:paraId="3948DBFA" w14:textId="77777777" w:rsidR="002D047E" w:rsidRPr="00890D1B" w:rsidRDefault="002D047E" w:rsidP="002D047E">
      <w:pPr>
        <w:rPr>
          <w:rFonts w:ascii="Open Sans" w:hAnsi="Open Sans" w:cs="Open Sans"/>
          <w:b/>
          <w:color w:val="0070C0"/>
        </w:rPr>
      </w:pPr>
      <w:r w:rsidRPr="00890D1B">
        <w:rPr>
          <w:rFonts w:ascii="Open Sans" w:hAnsi="Open Sans" w:cs="Open Sans"/>
          <w:b/>
          <w:color w:val="0070C0"/>
        </w:rPr>
        <w:t>Energetika Ljubljana ostaja še naprej med ugodnejšimi dobavitelji plina</w:t>
      </w:r>
    </w:p>
    <w:p w14:paraId="2CCBD585" w14:textId="77777777" w:rsidR="002D17BF" w:rsidRDefault="002D17BF" w:rsidP="008A1738">
      <w:pPr>
        <w:spacing w:line="276" w:lineRule="auto"/>
        <w:rPr>
          <w:rFonts w:ascii="Open Sans" w:hAnsi="Open Sans" w:cs="Open Sans"/>
          <w:sz w:val="20"/>
        </w:rPr>
      </w:pPr>
    </w:p>
    <w:p w14:paraId="19A2EF4F" w14:textId="37BCA2D7" w:rsidR="008A1738" w:rsidRPr="00700AD4" w:rsidRDefault="009B060A" w:rsidP="008A1738">
      <w:pPr>
        <w:spacing w:line="276" w:lineRule="auto"/>
        <w:rPr>
          <w:rFonts w:ascii="Open Sans" w:hAnsi="Open Sans" w:cs="Open Sans"/>
          <w:sz w:val="20"/>
        </w:rPr>
      </w:pPr>
      <w:r w:rsidRPr="004D4785">
        <w:rPr>
          <w:rFonts w:ascii="Open Sans" w:hAnsi="Open Sans" w:cs="Open Sans"/>
          <w:sz w:val="20"/>
        </w:rPr>
        <w:t xml:space="preserve">Dobava zemeljskega plina je tržna dejavnost. Energetika Ljubljana plin dobavlja približno 44.000 odjemalcem. </w:t>
      </w:r>
      <w:r w:rsidR="008A1738" w:rsidRPr="008A1738">
        <w:rPr>
          <w:rFonts w:ascii="Open Sans" w:hAnsi="Open Sans" w:cs="Open Sans"/>
          <w:sz w:val="20"/>
        </w:rPr>
        <w:t xml:space="preserve">Trenutna prodajna cena znaša 0,02695 evra za kilovatno uro, </w:t>
      </w:r>
      <w:r w:rsidR="00810AF7">
        <w:rPr>
          <w:rFonts w:ascii="Open Sans" w:hAnsi="Open Sans" w:cs="Open Sans"/>
          <w:sz w:val="20"/>
        </w:rPr>
        <w:t>cena, ki stopi v veljavo januarja 2022</w:t>
      </w:r>
      <w:r w:rsidR="008A1738" w:rsidRPr="008A1738">
        <w:rPr>
          <w:rFonts w:ascii="Open Sans" w:hAnsi="Open Sans" w:cs="Open Sans"/>
          <w:sz w:val="20"/>
        </w:rPr>
        <w:t xml:space="preserve"> </w:t>
      </w:r>
      <w:r w:rsidR="008A1738" w:rsidRPr="008A1738">
        <w:rPr>
          <w:rFonts w:ascii="Open Sans" w:hAnsi="Open Sans" w:cs="Open Sans"/>
          <w:sz w:val="20"/>
        </w:rPr>
        <w:t xml:space="preserve">pa </w:t>
      </w:r>
      <w:r w:rsidR="008A1738" w:rsidRPr="008A1738">
        <w:rPr>
          <w:rFonts w:ascii="Open Sans" w:hAnsi="Open Sans" w:cs="Open Sans"/>
          <w:sz w:val="20"/>
        </w:rPr>
        <w:t>bo</w:t>
      </w:r>
      <w:r w:rsidR="00810AF7">
        <w:rPr>
          <w:rFonts w:ascii="Open Sans" w:hAnsi="Open Sans" w:cs="Open Sans"/>
          <w:sz w:val="20"/>
        </w:rPr>
        <w:t xml:space="preserve"> </w:t>
      </w:r>
      <w:r w:rsidR="00810AF7" w:rsidRPr="00700AD4">
        <w:rPr>
          <w:rFonts w:ascii="Open Sans" w:hAnsi="Open Sans" w:cs="Open Sans"/>
          <w:sz w:val="20"/>
        </w:rPr>
        <w:t>znašala</w:t>
      </w:r>
      <w:r w:rsidR="008A1738" w:rsidRPr="00700AD4">
        <w:rPr>
          <w:rFonts w:ascii="Open Sans" w:hAnsi="Open Sans" w:cs="Open Sans"/>
          <w:sz w:val="20"/>
        </w:rPr>
        <w:t xml:space="preserve"> </w:t>
      </w:r>
      <w:r w:rsidR="008A1738" w:rsidRPr="00700AD4">
        <w:rPr>
          <w:rFonts w:ascii="Open Sans" w:hAnsi="Open Sans" w:cs="Open Sans"/>
          <w:b/>
          <w:sz w:val="20"/>
        </w:rPr>
        <w:t>0,0</w:t>
      </w:r>
      <w:r w:rsidR="00DE5A44" w:rsidRPr="00700AD4">
        <w:rPr>
          <w:rFonts w:ascii="Open Sans" w:hAnsi="Open Sans" w:cs="Open Sans"/>
          <w:b/>
          <w:sz w:val="20"/>
        </w:rPr>
        <w:t>3990</w:t>
      </w:r>
      <w:r w:rsidR="008A1738" w:rsidRPr="00700AD4">
        <w:rPr>
          <w:rFonts w:ascii="Open Sans" w:hAnsi="Open Sans" w:cs="Open Sans"/>
          <w:b/>
          <w:sz w:val="20"/>
        </w:rPr>
        <w:t xml:space="preserve"> evra za kilovatno uro</w:t>
      </w:r>
      <w:r w:rsidR="002D17BF" w:rsidRPr="00700AD4">
        <w:rPr>
          <w:rFonts w:ascii="Open Sans" w:hAnsi="Open Sans" w:cs="Open Sans"/>
          <w:sz w:val="20"/>
        </w:rPr>
        <w:t xml:space="preserve">. </w:t>
      </w:r>
    </w:p>
    <w:p w14:paraId="29FF3177" w14:textId="4AAF29FD" w:rsidR="009B060A" w:rsidRPr="004D4785" w:rsidRDefault="009B060A" w:rsidP="009B060A">
      <w:pPr>
        <w:pStyle w:val="Navadensplet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A1738">
        <w:rPr>
          <w:rFonts w:ascii="Open Sans" w:hAnsi="Open Sans" w:cs="Open Sans"/>
          <w:sz w:val="20"/>
          <w:szCs w:val="20"/>
        </w:rPr>
        <w:t>Spodaj je prikazana primerjava rednih cenikov dobav</w:t>
      </w:r>
      <w:r w:rsidR="002F0B28" w:rsidRPr="008A1738">
        <w:rPr>
          <w:rFonts w:ascii="Open Sans" w:hAnsi="Open Sans" w:cs="Open Sans"/>
          <w:sz w:val="20"/>
          <w:szCs w:val="20"/>
        </w:rPr>
        <w:t>iteljev</w:t>
      </w:r>
      <w:r w:rsidR="002F0B28">
        <w:rPr>
          <w:rFonts w:ascii="Open Sans" w:hAnsi="Open Sans" w:cs="Open Sans"/>
          <w:sz w:val="20"/>
          <w:szCs w:val="20"/>
        </w:rPr>
        <w:t xml:space="preserve"> zemeljskega plina </w:t>
      </w:r>
      <w:r w:rsidR="00437940">
        <w:rPr>
          <w:rFonts w:ascii="Open Sans" w:hAnsi="Open Sans" w:cs="Open Sans"/>
          <w:sz w:val="20"/>
          <w:szCs w:val="20"/>
        </w:rPr>
        <w:t xml:space="preserve">na dan </w:t>
      </w:r>
      <w:r w:rsidR="001D702A">
        <w:rPr>
          <w:rFonts w:ascii="Open Sans" w:hAnsi="Open Sans" w:cs="Open Sans"/>
          <w:sz w:val="20"/>
          <w:szCs w:val="20"/>
        </w:rPr>
        <w:t>29</w:t>
      </w:r>
      <w:r w:rsidR="00437940">
        <w:rPr>
          <w:rFonts w:ascii="Open Sans" w:hAnsi="Open Sans" w:cs="Open Sans"/>
          <w:sz w:val="20"/>
          <w:szCs w:val="20"/>
        </w:rPr>
        <w:t xml:space="preserve">. </w:t>
      </w:r>
      <w:r w:rsidR="00700AD4">
        <w:rPr>
          <w:rFonts w:ascii="Open Sans" w:hAnsi="Open Sans" w:cs="Open Sans"/>
          <w:sz w:val="20"/>
          <w:szCs w:val="20"/>
        </w:rPr>
        <w:t>12.</w:t>
      </w:r>
      <w:r w:rsidR="002F0B28">
        <w:rPr>
          <w:rFonts w:ascii="Open Sans" w:hAnsi="Open Sans" w:cs="Open Sans"/>
          <w:sz w:val="20"/>
          <w:szCs w:val="20"/>
        </w:rPr>
        <w:t xml:space="preserve"> 2021</w:t>
      </w:r>
      <w:r w:rsidRPr="004D4785">
        <w:rPr>
          <w:rFonts w:ascii="Open Sans" w:hAnsi="Open Sans" w:cs="Open Sans"/>
          <w:sz w:val="20"/>
          <w:szCs w:val="20"/>
        </w:rPr>
        <w:t xml:space="preserve"> in za tem še primerjava </w:t>
      </w:r>
      <w:r w:rsidR="00A15DF5">
        <w:rPr>
          <w:rFonts w:ascii="Open Sans" w:hAnsi="Open Sans" w:cs="Open Sans"/>
          <w:sz w:val="20"/>
          <w:szCs w:val="20"/>
        </w:rPr>
        <w:t xml:space="preserve">objavljenih </w:t>
      </w:r>
      <w:r w:rsidRPr="004D4785">
        <w:rPr>
          <w:rFonts w:ascii="Open Sans" w:hAnsi="Open Sans" w:cs="Open Sans"/>
          <w:sz w:val="20"/>
          <w:szCs w:val="20"/>
        </w:rPr>
        <w:t>rednih cenikov za januar 2022, v katerem so upoštevane do danes najavljene spremembe cenikov za januar 2022. Iz primerjav je razvidno, da Energetika Ljubljana ostaja med ugodnejšimi dobavitelji plina</w:t>
      </w:r>
      <w:r w:rsidR="00A15DF5">
        <w:rPr>
          <w:rFonts w:ascii="Open Sans" w:hAnsi="Open Sans" w:cs="Open Sans"/>
          <w:sz w:val="20"/>
          <w:szCs w:val="20"/>
        </w:rPr>
        <w:t xml:space="preserve"> v Sloveniji</w:t>
      </w:r>
      <w:r w:rsidRPr="004D4785">
        <w:rPr>
          <w:rFonts w:ascii="Open Sans" w:hAnsi="Open Sans" w:cs="Open Sans"/>
          <w:sz w:val="20"/>
          <w:szCs w:val="20"/>
        </w:rPr>
        <w:t xml:space="preserve">. </w:t>
      </w:r>
    </w:p>
    <w:p w14:paraId="25EBC845" w14:textId="01B0BD77" w:rsidR="00A35E38" w:rsidRDefault="00A35E38" w:rsidP="00B83D5D">
      <w:pPr>
        <w:pStyle w:val="Navadensplet"/>
        <w:jc w:val="both"/>
        <w:rPr>
          <w:rFonts w:ascii="Open Sans" w:hAnsi="Open Sans" w:cs="Open Sans"/>
          <w:b/>
          <w:sz w:val="20"/>
          <w:szCs w:val="20"/>
        </w:rPr>
      </w:pPr>
      <w:r w:rsidRPr="004D4785">
        <w:rPr>
          <w:rFonts w:ascii="Open Sans" w:hAnsi="Open Sans" w:cs="Open Sans"/>
          <w:b/>
          <w:sz w:val="20"/>
          <w:szCs w:val="20"/>
        </w:rPr>
        <w:t>Primerjava trenutno veljavnih rednih cenikov zemeljskega plina (</w:t>
      </w:r>
      <w:r w:rsidR="00437940">
        <w:rPr>
          <w:rFonts w:ascii="Open Sans" w:hAnsi="Open Sans" w:cs="Open Sans"/>
          <w:b/>
          <w:sz w:val="20"/>
          <w:szCs w:val="20"/>
        </w:rPr>
        <w:t>na dan 29. 12.</w:t>
      </w:r>
      <w:r w:rsidRPr="004D4785">
        <w:rPr>
          <w:rFonts w:ascii="Open Sans" w:hAnsi="Open Sans" w:cs="Open Sans"/>
          <w:b/>
          <w:sz w:val="20"/>
          <w:szCs w:val="20"/>
        </w:rPr>
        <w:t xml:space="preserve"> 2021):</w:t>
      </w:r>
    </w:p>
    <w:p w14:paraId="55D11239" w14:textId="5B2CA572" w:rsidR="00B632ED" w:rsidRPr="004D4785" w:rsidRDefault="00E26173" w:rsidP="009E4075">
      <w:pPr>
        <w:pStyle w:val="Navadensplet"/>
        <w:jc w:val="center"/>
        <w:rPr>
          <w:rFonts w:ascii="Open Sans" w:hAnsi="Open Sans" w:cs="Open Sans"/>
          <w:b/>
          <w:sz w:val="20"/>
          <w:szCs w:val="20"/>
        </w:rPr>
      </w:pPr>
      <w:r w:rsidRPr="00E26173">
        <w:rPr>
          <w:noProof/>
        </w:rPr>
        <w:drawing>
          <wp:inline distT="0" distB="0" distL="0" distR="0" wp14:anchorId="6689544A" wp14:editId="280DB84D">
            <wp:extent cx="4605958" cy="4222695"/>
            <wp:effectExtent l="0" t="0" r="4445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958" cy="42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E9B2" w14:textId="20D0702B" w:rsidR="00A35E38" w:rsidRDefault="00A35E38" w:rsidP="00E863DD">
      <w:pPr>
        <w:pStyle w:val="Navadensplet"/>
        <w:jc w:val="center"/>
        <w:rPr>
          <w:rFonts w:ascii="Open Sans" w:hAnsi="Open Sans" w:cs="Open Sans"/>
          <w:b/>
          <w:sz w:val="20"/>
          <w:szCs w:val="20"/>
        </w:rPr>
      </w:pPr>
    </w:p>
    <w:p w14:paraId="0FFCDB63" w14:textId="77777777" w:rsidR="001D702A" w:rsidRDefault="00576556" w:rsidP="001D702A">
      <w:pPr>
        <w:pStyle w:val="Navadensplet"/>
        <w:jc w:val="both"/>
        <w:rPr>
          <w:rFonts w:ascii="Open Sans" w:hAnsi="Open Sans" w:cs="Open Sans"/>
          <w:i/>
          <w:sz w:val="18"/>
        </w:rPr>
      </w:pPr>
      <w:r>
        <w:rPr>
          <w:noProof/>
        </w:rPr>
        <w:drawing>
          <wp:inline distT="0" distB="0" distL="0" distR="0" wp14:anchorId="1D00B8CC" wp14:editId="01AD2D73">
            <wp:extent cx="6156009" cy="2377274"/>
            <wp:effectExtent l="0" t="0" r="0" b="4445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9524" cy="238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B0305" w14:textId="16492AD5" w:rsidR="000125E6" w:rsidRPr="001D702A" w:rsidRDefault="000125E6" w:rsidP="001D702A">
      <w:pPr>
        <w:pStyle w:val="Navadensplet"/>
        <w:jc w:val="both"/>
        <w:rPr>
          <w:rFonts w:ascii="Open Sans" w:hAnsi="Open Sans" w:cs="Open Sans"/>
          <w:b/>
          <w:sz w:val="20"/>
          <w:szCs w:val="20"/>
        </w:rPr>
      </w:pPr>
      <w:r w:rsidRPr="008A120E">
        <w:rPr>
          <w:rFonts w:ascii="Open Sans" w:hAnsi="Open Sans" w:cs="Open Sans"/>
          <w:i/>
          <w:sz w:val="18"/>
        </w:rPr>
        <w:t>Vir: Javno objavljeni spletni ceniki dobaviteljev zemeljskega plina</w:t>
      </w:r>
    </w:p>
    <w:p w14:paraId="463E30EB" w14:textId="77777777" w:rsidR="000125E6" w:rsidRPr="008A120E" w:rsidRDefault="000125E6">
      <w:pPr>
        <w:spacing w:line="240" w:lineRule="auto"/>
        <w:jc w:val="left"/>
        <w:rPr>
          <w:rFonts w:ascii="Open Sans" w:hAnsi="Open Sans" w:cs="Open Sans"/>
          <w:b/>
        </w:rPr>
      </w:pPr>
      <w:r w:rsidRPr="008A120E">
        <w:rPr>
          <w:rFonts w:ascii="Open Sans" w:hAnsi="Open Sans" w:cs="Open Sans"/>
          <w:b/>
        </w:rPr>
        <w:br w:type="page"/>
      </w:r>
    </w:p>
    <w:p w14:paraId="16C40016" w14:textId="7286009A" w:rsidR="00B632ED" w:rsidRDefault="00A35E38" w:rsidP="007119D1">
      <w:pPr>
        <w:pStyle w:val="Navadensplet"/>
        <w:jc w:val="both"/>
        <w:rPr>
          <w:rFonts w:ascii="Open Sans" w:hAnsi="Open Sans" w:cs="Open Sans"/>
          <w:b/>
          <w:sz w:val="20"/>
          <w:szCs w:val="20"/>
        </w:rPr>
      </w:pPr>
      <w:r w:rsidRPr="004D4785">
        <w:rPr>
          <w:rFonts w:ascii="Open Sans" w:hAnsi="Open Sans" w:cs="Open Sans"/>
          <w:b/>
          <w:sz w:val="20"/>
          <w:szCs w:val="20"/>
        </w:rPr>
        <w:t xml:space="preserve">Primerjava rednih cenikov zemeljskega plina za </w:t>
      </w:r>
      <w:r w:rsidR="00437940">
        <w:rPr>
          <w:rFonts w:ascii="Open Sans" w:hAnsi="Open Sans" w:cs="Open Sans"/>
          <w:b/>
          <w:sz w:val="20"/>
          <w:szCs w:val="20"/>
        </w:rPr>
        <w:t xml:space="preserve">januar </w:t>
      </w:r>
      <w:r w:rsidRPr="004D4785">
        <w:rPr>
          <w:rFonts w:ascii="Open Sans" w:hAnsi="Open Sans" w:cs="Open Sans"/>
          <w:b/>
          <w:sz w:val="20"/>
          <w:szCs w:val="20"/>
        </w:rPr>
        <w:t>2022</w:t>
      </w:r>
      <w:r w:rsidR="000125E6" w:rsidRPr="004D4785">
        <w:rPr>
          <w:rFonts w:ascii="Open Sans" w:hAnsi="Open Sans" w:cs="Open Sans"/>
          <w:b/>
          <w:sz w:val="20"/>
          <w:szCs w:val="20"/>
        </w:rPr>
        <w:t xml:space="preserve"> (z do </w:t>
      </w:r>
      <w:r w:rsidR="00510691">
        <w:rPr>
          <w:rFonts w:ascii="Open Sans" w:hAnsi="Open Sans" w:cs="Open Sans"/>
          <w:b/>
          <w:sz w:val="20"/>
          <w:szCs w:val="20"/>
        </w:rPr>
        <w:t>sedaj</w:t>
      </w:r>
      <w:r w:rsidR="000125E6" w:rsidRPr="004D4785">
        <w:rPr>
          <w:rFonts w:ascii="Open Sans" w:hAnsi="Open Sans" w:cs="Open Sans"/>
          <w:b/>
          <w:sz w:val="20"/>
          <w:szCs w:val="20"/>
        </w:rPr>
        <w:t xml:space="preserve"> najavljenimi spremembami cenikov)</w:t>
      </w:r>
      <w:r w:rsidRPr="004D4785">
        <w:rPr>
          <w:rFonts w:ascii="Open Sans" w:hAnsi="Open Sans" w:cs="Open Sans"/>
          <w:b/>
          <w:sz w:val="20"/>
          <w:szCs w:val="20"/>
        </w:rPr>
        <w:t>:</w:t>
      </w:r>
    </w:p>
    <w:p w14:paraId="15A56755" w14:textId="34659828" w:rsidR="007119D1" w:rsidRDefault="00293194" w:rsidP="00576556">
      <w:pPr>
        <w:pStyle w:val="Navadensplet"/>
        <w:jc w:val="center"/>
        <w:rPr>
          <w:rFonts w:ascii="Open Sans" w:hAnsi="Open Sans" w:cs="Open Sans"/>
          <w:b/>
          <w:sz w:val="20"/>
          <w:szCs w:val="20"/>
        </w:rPr>
      </w:pPr>
      <w:r w:rsidRPr="00CB62CD">
        <w:rPr>
          <w:noProof/>
        </w:rPr>
        <w:drawing>
          <wp:inline distT="0" distB="0" distL="0" distR="0" wp14:anchorId="388B0FC6" wp14:editId="2BCC2A4E">
            <wp:extent cx="5400040" cy="41033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D3CA" w14:textId="77777777" w:rsidR="001D702A" w:rsidRDefault="001D702A" w:rsidP="00576556">
      <w:pPr>
        <w:pStyle w:val="Navadensplet"/>
        <w:jc w:val="center"/>
        <w:rPr>
          <w:rFonts w:ascii="Open Sans" w:hAnsi="Open Sans" w:cs="Open Sans"/>
          <w:b/>
          <w:sz w:val="20"/>
          <w:szCs w:val="20"/>
        </w:rPr>
      </w:pPr>
    </w:p>
    <w:p w14:paraId="5D8AC79B" w14:textId="5106BF40" w:rsidR="006E6CCB" w:rsidRPr="004D4785" w:rsidRDefault="00293194" w:rsidP="00E863DD">
      <w:pPr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sz w:val="20"/>
        </w:rPr>
        <w:drawing>
          <wp:inline distT="0" distB="0" distL="0" distR="0" wp14:anchorId="0AE3E9BF" wp14:editId="7C1BBA41">
            <wp:extent cx="5400040" cy="171573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F17AA" w14:textId="29FF03F5" w:rsidR="00ED2D60" w:rsidRPr="004D4785" w:rsidRDefault="00ED2D60" w:rsidP="000B045E">
      <w:pPr>
        <w:rPr>
          <w:rFonts w:ascii="Open Sans" w:hAnsi="Open Sans" w:cs="Open Sans"/>
          <w:sz w:val="20"/>
        </w:rPr>
      </w:pPr>
    </w:p>
    <w:p w14:paraId="48F9298F" w14:textId="1FA749C1" w:rsidR="000B045E" w:rsidRPr="008A120E" w:rsidRDefault="00ED2D60" w:rsidP="008A590D">
      <w:pPr>
        <w:spacing w:line="276" w:lineRule="auto"/>
        <w:rPr>
          <w:rFonts w:ascii="Open Sans" w:hAnsi="Open Sans" w:cs="Open Sans"/>
          <w:i/>
          <w:sz w:val="18"/>
        </w:rPr>
      </w:pPr>
      <w:r w:rsidRPr="008A120E">
        <w:rPr>
          <w:rFonts w:ascii="Open Sans" w:hAnsi="Open Sans" w:cs="Open Sans"/>
          <w:i/>
          <w:sz w:val="18"/>
        </w:rPr>
        <w:t>Vir: Javno objavljeni spletni ceniki dobaviteljev zemeljskega plina</w:t>
      </w:r>
      <w:r w:rsidR="00A15DF5">
        <w:rPr>
          <w:rFonts w:ascii="Open Sans" w:hAnsi="Open Sans" w:cs="Open Sans"/>
          <w:i/>
          <w:sz w:val="18"/>
        </w:rPr>
        <w:t xml:space="preserve">. </w:t>
      </w:r>
      <w:r w:rsidR="00A15DF5" w:rsidRPr="00D3284A">
        <w:rPr>
          <w:rFonts w:ascii="Open Sans" w:hAnsi="Open Sans" w:cs="Open Sans"/>
          <w:i/>
          <w:sz w:val="18"/>
        </w:rPr>
        <w:t xml:space="preserve">Posebej so </w:t>
      </w:r>
      <w:r w:rsidR="000B48C3">
        <w:rPr>
          <w:rFonts w:ascii="Open Sans" w:hAnsi="Open Sans" w:cs="Open Sans"/>
          <w:i/>
          <w:sz w:val="18"/>
        </w:rPr>
        <w:t xml:space="preserve">z rdečo barvo </w:t>
      </w:r>
      <w:r w:rsidR="00A15DF5" w:rsidRPr="00D3284A">
        <w:rPr>
          <w:rFonts w:ascii="Open Sans" w:hAnsi="Open Sans" w:cs="Open Sans"/>
          <w:i/>
          <w:sz w:val="18"/>
        </w:rPr>
        <w:t>označeni dobavitelji, ki so glede na decembrske cene za januar</w:t>
      </w:r>
      <w:r w:rsidR="00AD0AA8">
        <w:rPr>
          <w:rFonts w:ascii="Open Sans" w:hAnsi="Open Sans" w:cs="Open Sans"/>
          <w:i/>
          <w:sz w:val="18"/>
        </w:rPr>
        <w:t xml:space="preserve"> 2022</w:t>
      </w:r>
      <w:r w:rsidR="00A15DF5" w:rsidRPr="00D3284A">
        <w:rPr>
          <w:rFonts w:ascii="Open Sans" w:hAnsi="Open Sans" w:cs="Open Sans"/>
          <w:i/>
          <w:sz w:val="18"/>
        </w:rPr>
        <w:t xml:space="preserve"> že </w:t>
      </w:r>
      <w:r w:rsidR="000A116C" w:rsidRPr="00D3284A">
        <w:rPr>
          <w:rFonts w:ascii="Open Sans" w:hAnsi="Open Sans" w:cs="Open Sans"/>
          <w:i/>
          <w:sz w:val="18"/>
        </w:rPr>
        <w:t>najavili spremembo</w:t>
      </w:r>
      <w:r w:rsidR="00A15DF5" w:rsidRPr="00D3284A">
        <w:rPr>
          <w:rFonts w:ascii="Open Sans" w:hAnsi="Open Sans" w:cs="Open Sans"/>
          <w:i/>
          <w:sz w:val="18"/>
        </w:rPr>
        <w:t>.</w:t>
      </w:r>
    </w:p>
    <w:p w14:paraId="3A7C6DF0" w14:textId="77777777" w:rsidR="00ED2D60" w:rsidRPr="008A120E" w:rsidRDefault="00ED2D60" w:rsidP="008A590D">
      <w:pPr>
        <w:spacing w:line="276" w:lineRule="auto"/>
        <w:rPr>
          <w:rFonts w:ascii="Open Sans" w:hAnsi="Open Sans" w:cs="Open Sans"/>
          <w:b/>
        </w:rPr>
      </w:pPr>
    </w:p>
    <w:p w14:paraId="2C86FE77" w14:textId="77777777" w:rsidR="009C39DB" w:rsidRPr="004D4785" w:rsidRDefault="009C39DB" w:rsidP="008A590D">
      <w:pPr>
        <w:spacing w:line="276" w:lineRule="auto"/>
        <w:rPr>
          <w:rFonts w:ascii="Open Sans" w:hAnsi="Open Sans" w:cs="Open Sans"/>
          <w:b/>
          <w:sz w:val="20"/>
        </w:rPr>
      </w:pPr>
    </w:p>
    <w:p w14:paraId="462237D6" w14:textId="5B1FDF2A" w:rsidR="006E6CCB" w:rsidRPr="004D4785" w:rsidRDefault="006E6CCB" w:rsidP="008A590D">
      <w:pPr>
        <w:spacing w:line="276" w:lineRule="auto"/>
        <w:rPr>
          <w:rFonts w:ascii="Open Sans" w:hAnsi="Open Sans" w:cs="Open Sans"/>
          <w:b/>
          <w:sz w:val="20"/>
        </w:rPr>
      </w:pPr>
      <w:r w:rsidRPr="004D4785">
        <w:rPr>
          <w:rFonts w:ascii="Open Sans" w:hAnsi="Open Sans" w:cs="Open Sans"/>
          <w:b/>
          <w:sz w:val="20"/>
        </w:rPr>
        <w:t>Primerjava redn</w:t>
      </w:r>
      <w:r w:rsidR="00ED2D60" w:rsidRPr="004D4785">
        <w:rPr>
          <w:rFonts w:ascii="Open Sans" w:hAnsi="Open Sans" w:cs="Open Sans"/>
          <w:b/>
          <w:sz w:val="20"/>
        </w:rPr>
        <w:t>ih</w:t>
      </w:r>
      <w:r w:rsidRPr="004D4785">
        <w:rPr>
          <w:rFonts w:ascii="Open Sans" w:hAnsi="Open Sans" w:cs="Open Sans"/>
          <w:b/>
          <w:sz w:val="20"/>
        </w:rPr>
        <w:t xml:space="preserve"> cenik</w:t>
      </w:r>
      <w:r w:rsidR="00ED2D60" w:rsidRPr="004D4785">
        <w:rPr>
          <w:rFonts w:ascii="Open Sans" w:hAnsi="Open Sans" w:cs="Open Sans"/>
          <w:b/>
          <w:sz w:val="20"/>
        </w:rPr>
        <w:t>ov</w:t>
      </w:r>
      <w:r w:rsidRPr="004D4785">
        <w:rPr>
          <w:rFonts w:ascii="Open Sans" w:hAnsi="Open Sans" w:cs="Open Sans"/>
          <w:b/>
          <w:sz w:val="20"/>
        </w:rPr>
        <w:t xml:space="preserve"> Energetike Ljubljana z borznimi cenami plina</w:t>
      </w:r>
    </w:p>
    <w:p w14:paraId="4EE80137" w14:textId="77777777" w:rsidR="006E6CCB" w:rsidRPr="004D4785" w:rsidRDefault="006E6CCB" w:rsidP="008A590D">
      <w:pPr>
        <w:spacing w:line="276" w:lineRule="auto"/>
        <w:rPr>
          <w:rFonts w:ascii="Open Sans" w:hAnsi="Open Sans" w:cs="Open Sans"/>
          <w:sz w:val="20"/>
        </w:rPr>
      </w:pPr>
    </w:p>
    <w:p w14:paraId="4CAE3CA4" w14:textId="45AB47BC" w:rsidR="00C03AFC" w:rsidRPr="004D4785" w:rsidRDefault="00C03AFC" w:rsidP="00C03AFC">
      <w:pPr>
        <w:spacing w:line="276" w:lineRule="auto"/>
        <w:rPr>
          <w:rFonts w:ascii="Open Sans" w:hAnsi="Open Sans" w:cs="Open Sans"/>
          <w:sz w:val="20"/>
        </w:rPr>
      </w:pPr>
      <w:r w:rsidRPr="004D4785">
        <w:rPr>
          <w:rFonts w:ascii="Open Sans" w:hAnsi="Open Sans" w:cs="Open Sans"/>
          <w:sz w:val="20"/>
        </w:rPr>
        <w:t xml:space="preserve">Iz spodnjega prikaza je razvidna še primerjava rednih cenikov Energetike Ljubljana z gibanjem cene zemeljskega plina na avstrijski borzi v obdobju 1. 1. 2021 – 1. 1. 2022. Cena </w:t>
      </w:r>
      <w:proofErr w:type="spellStart"/>
      <w:r w:rsidRPr="004D4785">
        <w:rPr>
          <w:rFonts w:ascii="Open Sans" w:hAnsi="Open Sans" w:cs="Open Sans"/>
          <w:sz w:val="20"/>
        </w:rPr>
        <w:t>megavatne</w:t>
      </w:r>
      <w:proofErr w:type="spellEnd"/>
      <w:r w:rsidRPr="004D4785">
        <w:rPr>
          <w:rFonts w:ascii="Open Sans" w:hAnsi="Open Sans" w:cs="Open Sans"/>
          <w:sz w:val="20"/>
        </w:rPr>
        <w:t xml:space="preserve"> ure plina je </w:t>
      </w:r>
      <w:r w:rsidR="00A15DF5">
        <w:rPr>
          <w:rFonts w:ascii="Open Sans" w:hAnsi="Open Sans" w:cs="Open Sans"/>
          <w:sz w:val="20"/>
        </w:rPr>
        <w:t xml:space="preserve">v drugi polovici </w:t>
      </w:r>
      <w:r w:rsidRPr="004D4785">
        <w:rPr>
          <w:rFonts w:ascii="Open Sans" w:hAnsi="Open Sans" w:cs="Open Sans"/>
          <w:sz w:val="20"/>
        </w:rPr>
        <w:t>decembr</w:t>
      </w:r>
      <w:r w:rsidR="00A15DF5">
        <w:rPr>
          <w:rFonts w:ascii="Open Sans" w:hAnsi="Open Sans" w:cs="Open Sans"/>
          <w:sz w:val="20"/>
        </w:rPr>
        <w:t>a</w:t>
      </w:r>
      <w:r w:rsidRPr="004D4785">
        <w:rPr>
          <w:rFonts w:ascii="Open Sans" w:hAnsi="Open Sans" w:cs="Open Sans"/>
          <w:sz w:val="20"/>
        </w:rPr>
        <w:t xml:space="preserve"> dosegla že skoraj 200 evrov, </w:t>
      </w:r>
      <w:r w:rsidR="00A15DF5">
        <w:rPr>
          <w:rFonts w:ascii="Open Sans" w:hAnsi="Open Sans" w:cs="Open Sans"/>
          <w:sz w:val="20"/>
        </w:rPr>
        <w:t xml:space="preserve">kar je predstavljajo skoraj 900-odstotno povečanje glede na januar, </w:t>
      </w:r>
      <w:r w:rsidRPr="004D4785">
        <w:rPr>
          <w:rFonts w:ascii="Open Sans" w:hAnsi="Open Sans" w:cs="Open Sans"/>
          <w:sz w:val="20"/>
        </w:rPr>
        <w:t xml:space="preserve">trenutne projekcije pa kažejo na manjše »umirjanje« na višini 110 evrov </w:t>
      </w:r>
      <w:r w:rsidR="00A15DF5">
        <w:rPr>
          <w:rFonts w:ascii="Open Sans" w:hAnsi="Open Sans" w:cs="Open Sans"/>
          <w:sz w:val="20"/>
        </w:rPr>
        <w:t>z</w:t>
      </w:r>
      <w:r w:rsidRPr="004D4785">
        <w:rPr>
          <w:rFonts w:ascii="Open Sans" w:hAnsi="Open Sans" w:cs="Open Sans"/>
          <w:sz w:val="20"/>
        </w:rPr>
        <w:t xml:space="preserve"> januarjem</w:t>
      </w:r>
      <w:r w:rsidR="00A15DF5">
        <w:rPr>
          <w:rFonts w:ascii="Open Sans" w:hAnsi="Open Sans" w:cs="Open Sans"/>
          <w:sz w:val="20"/>
        </w:rPr>
        <w:t xml:space="preserve"> 2022</w:t>
      </w:r>
      <w:r w:rsidRPr="004D4785">
        <w:rPr>
          <w:rFonts w:ascii="Open Sans" w:hAnsi="Open Sans" w:cs="Open Sans"/>
          <w:sz w:val="20"/>
        </w:rPr>
        <w:t>, kar pa je še vedno skoraj več kot 500-odstotno višja cena glede na januar 2021.</w:t>
      </w:r>
    </w:p>
    <w:p w14:paraId="1A821AB6" w14:textId="0B9794C0" w:rsidR="00A35E38" w:rsidRPr="004D4785" w:rsidRDefault="00A35E38" w:rsidP="008A590D">
      <w:pPr>
        <w:spacing w:line="276" w:lineRule="auto"/>
        <w:rPr>
          <w:rFonts w:ascii="Open Sans" w:hAnsi="Open Sans" w:cs="Open Sans"/>
          <w:sz w:val="20"/>
        </w:rPr>
      </w:pPr>
    </w:p>
    <w:p w14:paraId="6F3DAE9F" w14:textId="1D4B5A22" w:rsidR="00C679F2" w:rsidRPr="004D4785" w:rsidRDefault="00902BB6" w:rsidP="00D40DDC">
      <w:pPr>
        <w:spacing w:line="276" w:lineRule="auto"/>
        <w:jc w:val="center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noProof/>
          <w:sz w:val="20"/>
        </w:rPr>
        <w:drawing>
          <wp:inline distT="0" distB="0" distL="0" distR="0" wp14:anchorId="6ECD8325" wp14:editId="5D2D1681">
            <wp:extent cx="5067935" cy="4213686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26" cy="4219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FE720" w14:textId="5DDA544D" w:rsidR="00A35E38" w:rsidRPr="008A120E" w:rsidRDefault="00A35E38" w:rsidP="00A35E38">
      <w:pPr>
        <w:rPr>
          <w:rFonts w:ascii="Open Sans" w:hAnsi="Open Sans" w:cs="Open Sans"/>
          <w:i/>
          <w:sz w:val="16"/>
        </w:rPr>
      </w:pPr>
      <w:r w:rsidRPr="008A120E">
        <w:rPr>
          <w:rFonts w:ascii="Open Sans" w:hAnsi="Open Sans" w:cs="Open Sans"/>
          <w:i/>
          <w:sz w:val="16"/>
        </w:rPr>
        <w:t>Opomba:</w:t>
      </w:r>
      <w:r w:rsidRPr="008A120E">
        <w:rPr>
          <w:rFonts w:ascii="Open Sans" w:hAnsi="Open Sans" w:cs="Open Sans"/>
          <w:b/>
          <w:sz w:val="18"/>
        </w:rPr>
        <w:t xml:space="preserve"> </w:t>
      </w:r>
      <w:r w:rsidRPr="008A120E">
        <w:rPr>
          <w:rFonts w:ascii="Open Sans" w:hAnsi="Open Sans" w:cs="Open Sans"/>
          <w:i/>
          <w:sz w:val="16"/>
        </w:rPr>
        <w:t xml:space="preserve">Borzne cene zemeljskega plina se prikazujejo v </w:t>
      </w:r>
      <w:proofErr w:type="spellStart"/>
      <w:r w:rsidRPr="008A120E">
        <w:rPr>
          <w:rFonts w:ascii="Open Sans" w:hAnsi="Open Sans" w:cs="Open Sans"/>
          <w:i/>
          <w:sz w:val="16"/>
        </w:rPr>
        <w:t>megavatnih</w:t>
      </w:r>
      <w:proofErr w:type="spellEnd"/>
      <w:r w:rsidRPr="008A120E">
        <w:rPr>
          <w:rFonts w:ascii="Open Sans" w:hAnsi="Open Sans" w:cs="Open Sans"/>
          <w:i/>
          <w:sz w:val="16"/>
        </w:rPr>
        <w:t xml:space="preserve"> urah</w:t>
      </w:r>
      <w:r w:rsidR="000125E6" w:rsidRPr="008A120E">
        <w:rPr>
          <w:rFonts w:ascii="Open Sans" w:hAnsi="Open Sans" w:cs="Open Sans"/>
          <w:i/>
          <w:sz w:val="16"/>
        </w:rPr>
        <w:t>, medtem ko se cene za končne uporabnike prikazujejo v kilovatnih urah. 1 MWh =  1000 kWh</w:t>
      </w:r>
    </w:p>
    <w:p w14:paraId="228E694F" w14:textId="32722329" w:rsidR="006E3AB7" w:rsidRPr="004D4785" w:rsidRDefault="00920DE6" w:rsidP="00215E04">
      <w:pPr>
        <w:pStyle w:val="Navadensplet"/>
        <w:spacing w:before="300" w:beforeAutospacing="0" w:after="0" w:afterAutospacing="0" w:line="276" w:lineRule="auto"/>
        <w:jc w:val="both"/>
        <w:textAlignment w:val="center"/>
        <w:rPr>
          <w:rFonts w:ascii="Open Sans" w:hAnsi="Open Sans" w:cs="Open Sans"/>
          <w:sz w:val="20"/>
        </w:rPr>
      </w:pPr>
      <w:r w:rsidRPr="00920DE6">
        <w:rPr>
          <w:rFonts w:ascii="Open Sans" w:hAnsi="Open Sans" w:cs="Open Sans"/>
          <w:sz w:val="20"/>
        </w:rPr>
        <w:t xml:space="preserve">Kot smo </w:t>
      </w:r>
      <w:r w:rsidR="00167DA9">
        <w:rPr>
          <w:rFonts w:ascii="Open Sans" w:hAnsi="Open Sans" w:cs="Open Sans"/>
          <w:sz w:val="20"/>
        </w:rPr>
        <w:t xml:space="preserve">že </w:t>
      </w:r>
      <w:r w:rsidRPr="00920DE6">
        <w:rPr>
          <w:rFonts w:ascii="Open Sans" w:hAnsi="Open Sans" w:cs="Open Sans"/>
          <w:sz w:val="20"/>
        </w:rPr>
        <w:t>zapisali</w:t>
      </w:r>
      <w:r w:rsidR="00A60ADF">
        <w:rPr>
          <w:rFonts w:ascii="Open Sans" w:hAnsi="Open Sans" w:cs="Open Sans"/>
          <w:sz w:val="20"/>
        </w:rPr>
        <w:t xml:space="preserve">, je </w:t>
      </w:r>
      <w:r w:rsidRPr="00920DE6">
        <w:rPr>
          <w:rFonts w:ascii="Open Sans" w:hAnsi="Open Sans" w:cs="Open Sans"/>
          <w:sz w:val="20"/>
        </w:rPr>
        <w:t>stanje na trgu</w:t>
      </w:r>
      <w:r>
        <w:rPr>
          <w:rFonts w:ascii="Open Sans" w:hAnsi="Open Sans" w:cs="Open Sans"/>
          <w:sz w:val="20"/>
        </w:rPr>
        <w:t xml:space="preserve"> energentov, predvsem</w:t>
      </w:r>
      <w:r w:rsidRPr="00920DE6">
        <w:rPr>
          <w:rFonts w:ascii="Open Sans" w:hAnsi="Open Sans" w:cs="Open Sans"/>
          <w:sz w:val="20"/>
        </w:rPr>
        <w:t xml:space="preserve"> zemeljskega plina</w:t>
      </w:r>
      <w:r>
        <w:rPr>
          <w:rFonts w:ascii="Open Sans" w:hAnsi="Open Sans" w:cs="Open Sans"/>
          <w:sz w:val="20"/>
        </w:rPr>
        <w:t>,</w:t>
      </w:r>
      <w:r w:rsidRPr="00920DE6">
        <w:rPr>
          <w:rFonts w:ascii="Open Sans" w:hAnsi="Open Sans" w:cs="Open Sans"/>
          <w:sz w:val="20"/>
        </w:rPr>
        <w:t xml:space="preserve"> v EU </w:t>
      </w:r>
      <w:r w:rsidR="00167DA9">
        <w:rPr>
          <w:rFonts w:ascii="Open Sans" w:hAnsi="Open Sans" w:cs="Open Sans"/>
          <w:sz w:val="20"/>
        </w:rPr>
        <w:t xml:space="preserve">kaotično oz. </w:t>
      </w:r>
      <w:r w:rsidR="00977977">
        <w:rPr>
          <w:rFonts w:ascii="Open Sans" w:hAnsi="Open Sans" w:cs="Open Sans"/>
          <w:sz w:val="20"/>
        </w:rPr>
        <w:t>nevzdržno. B</w:t>
      </w:r>
      <w:r w:rsidRPr="00920DE6">
        <w:rPr>
          <w:rFonts w:ascii="Open Sans" w:hAnsi="Open Sans" w:cs="Open Sans"/>
          <w:sz w:val="20"/>
        </w:rPr>
        <w:t>reme tega stanja</w:t>
      </w:r>
      <w:r>
        <w:rPr>
          <w:rFonts w:ascii="Open Sans" w:hAnsi="Open Sans" w:cs="Open Sans"/>
          <w:sz w:val="20"/>
        </w:rPr>
        <w:t xml:space="preserve"> </w:t>
      </w:r>
      <w:r w:rsidRPr="00920DE6">
        <w:rPr>
          <w:rFonts w:ascii="Open Sans" w:hAnsi="Open Sans" w:cs="Open Sans"/>
          <w:sz w:val="20"/>
        </w:rPr>
        <w:t>trenutno v celoti leži na dobaviteljih</w:t>
      </w:r>
      <w:r w:rsidR="00977977">
        <w:rPr>
          <w:rFonts w:ascii="Open Sans" w:hAnsi="Open Sans" w:cs="Open Sans"/>
          <w:sz w:val="20"/>
        </w:rPr>
        <w:t xml:space="preserve"> in uporabnikih</w:t>
      </w:r>
      <w:r w:rsidRPr="00920DE6">
        <w:rPr>
          <w:rFonts w:ascii="Open Sans" w:hAnsi="Open Sans" w:cs="Open Sans"/>
          <w:sz w:val="20"/>
        </w:rPr>
        <w:t xml:space="preserve">. </w:t>
      </w:r>
      <w:r w:rsidR="00977977">
        <w:rPr>
          <w:rFonts w:ascii="Open Sans" w:hAnsi="Open Sans" w:cs="Open Sans"/>
          <w:sz w:val="20"/>
        </w:rPr>
        <w:t>Zato p</w:t>
      </w:r>
      <w:r w:rsidRPr="00920DE6">
        <w:rPr>
          <w:rFonts w:ascii="Open Sans" w:hAnsi="Open Sans" w:cs="Open Sans"/>
          <w:sz w:val="20"/>
        </w:rPr>
        <w:t>ričakujemo, da bo EU v kratkem našla</w:t>
      </w:r>
      <w:r>
        <w:rPr>
          <w:rFonts w:ascii="Open Sans" w:hAnsi="Open Sans" w:cs="Open Sans"/>
          <w:sz w:val="20"/>
        </w:rPr>
        <w:t xml:space="preserve"> ustrezne rešitve, s katerimi bo lahko</w:t>
      </w:r>
      <w:r w:rsidRPr="00920DE6">
        <w:rPr>
          <w:rFonts w:ascii="Open Sans" w:hAnsi="Open Sans" w:cs="Open Sans"/>
          <w:sz w:val="20"/>
        </w:rPr>
        <w:t xml:space="preserve"> zajezila in</w:t>
      </w:r>
      <w:r w:rsidR="00977977">
        <w:rPr>
          <w:rFonts w:ascii="Open Sans" w:hAnsi="Open Sans" w:cs="Open Sans"/>
          <w:sz w:val="20"/>
        </w:rPr>
        <w:t xml:space="preserve"> predvsem</w:t>
      </w:r>
      <w:r w:rsidRPr="00920DE6">
        <w:rPr>
          <w:rFonts w:ascii="Open Sans" w:hAnsi="Open Sans" w:cs="Open Sans"/>
          <w:sz w:val="20"/>
        </w:rPr>
        <w:t xml:space="preserve"> izboljšala stanje na trgu</w:t>
      </w:r>
      <w:r w:rsidR="00977977">
        <w:rPr>
          <w:rFonts w:ascii="Open Sans" w:hAnsi="Open Sans" w:cs="Open Sans"/>
          <w:sz w:val="20"/>
        </w:rPr>
        <w:t xml:space="preserve"> – pri tem mislimo na skupen nastop in nabave zemeljskega plina ter oblikovanje obveznih rezerv plina v EU.</w:t>
      </w:r>
      <w:r>
        <w:rPr>
          <w:rFonts w:ascii="Open Sans" w:hAnsi="Open Sans" w:cs="Open Sans"/>
          <w:sz w:val="20"/>
        </w:rPr>
        <w:t xml:space="preserve"> Kot dobavitelj si že ves čas te energetske krize </w:t>
      </w:r>
      <w:r w:rsidR="00261B31" w:rsidRPr="004D4785">
        <w:rPr>
          <w:rFonts w:ascii="Open Sans" w:hAnsi="Open Sans" w:cs="Open Sans"/>
          <w:sz w:val="20"/>
        </w:rPr>
        <w:t xml:space="preserve">prizadevamo </w:t>
      </w:r>
      <w:r w:rsidR="005873C7" w:rsidRPr="004D4785">
        <w:rPr>
          <w:rFonts w:ascii="Open Sans" w:hAnsi="Open Sans" w:cs="Open Sans"/>
          <w:sz w:val="20"/>
        </w:rPr>
        <w:t xml:space="preserve">za maksimalno blaženje </w:t>
      </w:r>
      <w:r w:rsidR="00377C06" w:rsidRPr="004D4785">
        <w:rPr>
          <w:rFonts w:ascii="Open Sans" w:hAnsi="Open Sans" w:cs="Open Sans"/>
          <w:sz w:val="20"/>
        </w:rPr>
        <w:t xml:space="preserve">pritiskov s strani </w:t>
      </w:r>
      <w:r w:rsidR="005873C7" w:rsidRPr="004D4785">
        <w:rPr>
          <w:rFonts w:ascii="Open Sans" w:hAnsi="Open Sans" w:cs="Open Sans"/>
          <w:sz w:val="20"/>
        </w:rPr>
        <w:t>trga</w:t>
      </w:r>
      <w:r>
        <w:rPr>
          <w:rFonts w:ascii="Open Sans" w:hAnsi="Open Sans" w:cs="Open Sans"/>
          <w:sz w:val="20"/>
        </w:rPr>
        <w:t xml:space="preserve"> in skušamo zaščititi najranljivejše skupine</w:t>
      </w:r>
      <w:r w:rsidR="00BF12BA">
        <w:rPr>
          <w:rFonts w:ascii="Open Sans" w:hAnsi="Open Sans" w:cs="Open Sans"/>
          <w:sz w:val="20"/>
        </w:rPr>
        <w:t xml:space="preserve"> odjemalcev</w:t>
      </w:r>
      <w:r w:rsidR="00977977">
        <w:rPr>
          <w:rFonts w:ascii="Open Sans" w:hAnsi="Open Sans" w:cs="Open Sans"/>
          <w:sz w:val="20"/>
        </w:rPr>
        <w:t xml:space="preserve">, tako </w:t>
      </w:r>
      <w:r w:rsidR="00261B31" w:rsidRPr="004D4785">
        <w:rPr>
          <w:rFonts w:ascii="Open Sans" w:hAnsi="Open Sans" w:cs="Open Sans"/>
          <w:sz w:val="20"/>
        </w:rPr>
        <w:t>s svojimi ener</w:t>
      </w:r>
      <w:r w:rsidR="005873C7" w:rsidRPr="004D4785">
        <w:rPr>
          <w:rFonts w:ascii="Open Sans" w:hAnsi="Open Sans" w:cs="Open Sans"/>
          <w:sz w:val="20"/>
        </w:rPr>
        <w:t xml:space="preserve">genti in storitvami </w:t>
      </w:r>
      <w:r>
        <w:rPr>
          <w:rFonts w:ascii="Open Sans" w:hAnsi="Open Sans" w:cs="Open Sans"/>
          <w:sz w:val="20"/>
        </w:rPr>
        <w:t xml:space="preserve">ostajamo </w:t>
      </w:r>
      <w:r w:rsidR="00377C06" w:rsidRPr="004D4785">
        <w:rPr>
          <w:rFonts w:ascii="Open Sans" w:hAnsi="Open Sans" w:cs="Open Sans"/>
          <w:sz w:val="20"/>
        </w:rPr>
        <w:t xml:space="preserve">med </w:t>
      </w:r>
      <w:r w:rsidR="00977977">
        <w:rPr>
          <w:rFonts w:ascii="Open Sans" w:hAnsi="Open Sans" w:cs="Open Sans"/>
          <w:sz w:val="20"/>
        </w:rPr>
        <w:t>ugodnejšimi ponudniki.</w:t>
      </w:r>
    </w:p>
    <w:p w14:paraId="0FDBA4A0" w14:textId="77777777" w:rsidR="006E3AB7" w:rsidRPr="004D4785" w:rsidRDefault="006E3AB7" w:rsidP="00394B15">
      <w:pPr>
        <w:rPr>
          <w:rFonts w:ascii="Open Sans" w:hAnsi="Open Sans" w:cs="Open Sans"/>
          <w:i/>
        </w:rPr>
      </w:pPr>
    </w:p>
    <w:p w14:paraId="44AEDC11" w14:textId="3A990946" w:rsidR="00261B31" w:rsidRPr="004D4785" w:rsidRDefault="00261B31" w:rsidP="00394B15">
      <w:pPr>
        <w:rPr>
          <w:rFonts w:ascii="Open Sans" w:hAnsi="Open Sans" w:cs="Open Sans"/>
          <w:sz w:val="20"/>
        </w:rPr>
      </w:pPr>
      <w:r w:rsidRPr="004D4785">
        <w:rPr>
          <w:rFonts w:ascii="Open Sans" w:hAnsi="Open Sans" w:cs="Open Sans"/>
          <w:sz w:val="20"/>
        </w:rPr>
        <w:t xml:space="preserve">S spoštovanjem in </w:t>
      </w:r>
      <w:r w:rsidR="003F5FD9">
        <w:rPr>
          <w:rFonts w:ascii="Open Sans" w:hAnsi="Open Sans" w:cs="Open Sans"/>
          <w:sz w:val="20"/>
        </w:rPr>
        <w:t xml:space="preserve">z </w:t>
      </w:r>
      <w:r w:rsidRPr="004D4785">
        <w:rPr>
          <w:rFonts w:ascii="Open Sans" w:hAnsi="Open Sans" w:cs="Open Sans"/>
          <w:sz w:val="20"/>
        </w:rPr>
        <w:t>lepimi pozdravi.</w:t>
      </w:r>
    </w:p>
    <w:p w14:paraId="4A03304B" w14:textId="77777777" w:rsidR="00261B31" w:rsidRPr="004D4785" w:rsidRDefault="00261B31" w:rsidP="00394B15">
      <w:pPr>
        <w:rPr>
          <w:rFonts w:ascii="Open Sans" w:hAnsi="Open Sans" w:cs="Open Sans"/>
          <w:i/>
        </w:rPr>
      </w:pPr>
    </w:p>
    <w:p w14:paraId="6557D05D" w14:textId="781BD202" w:rsidR="00261B31" w:rsidRPr="004D4785" w:rsidRDefault="00261B31" w:rsidP="00394B15">
      <w:pPr>
        <w:rPr>
          <w:rFonts w:ascii="Open Sans" w:hAnsi="Open Sans" w:cs="Open Sans"/>
          <w:sz w:val="20"/>
        </w:rPr>
      </w:pPr>
      <w:r w:rsidRPr="004D4785">
        <w:rPr>
          <w:rFonts w:ascii="Open Sans" w:hAnsi="Open Sans" w:cs="Open Sans"/>
          <w:sz w:val="20"/>
        </w:rPr>
        <w:t>Energetika Ljubljana</w:t>
      </w:r>
    </w:p>
    <w:p w14:paraId="460E0EAD" w14:textId="719F5A90" w:rsidR="00261B31" w:rsidRDefault="00261B31" w:rsidP="00394B15">
      <w:pPr>
        <w:rPr>
          <w:rFonts w:ascii="Open Sans" w:hAnsi="Open Sans" w:cs="Open Sans"/>
          <w:i/>
          <w:sz w:val="20"/>
        </w:rPr>
      </w:pPr>
    </w:p>
    <w:p w14:paraId="3948B5A5" w14:textId="3D78281C" w:rsidR="00CE5F6C" w:rsidRPr="00CE5F6C" w:rsidRDefault="00CE5F6C" w:rsidP="00CE5F6C">
      <w:pPr>
        <w:spacing w:line="276" w:lineRule="auto"/>
        <w:rPr>
          <w:rFonts w:ascii="Open Sans" w:hAnsi="Open Sans" w:cs="Open Sans"/>
          <w:i/>
          <w:iCs/>
          <w:sz w:val="16"/>
          <w:szCs w:val="18"/>
        </w:rPr>
      </w:pPr>
      <w:r w:rsidRPr="00CE5F6C">
        <w:rPr>
          <w:rFonts w:ascii="Open Sans" w:hAnsi="Open Sans" w:cs="Open Sans"/>
          <w:i/>
          <w:iCs/>
          <w:sz w:val="16"/>
          <w:szCs w:val="18"/>
        </w:rPr>
        <w:t xml:space="preserve">*Opomba 1: </w:t>
      </w:r>
      <w:r w:rsidRPr="00CE5F6C">
        <w:rPr>
          <w:rFonts w:ascii="Open Sans" w:hAnsi="Open Sans" w:cs="Open Sans"/>
          <w:i/>
          <w:iCs/>
          <w:sz w:val="16"/>
          <w:szCs w:val="18"/>
        </w:rPr>
        <w:t>Opomba: Izračun</w:t>
      </w:r>
      <w:r w:rsidR="0052082E">
        <w:rPr>
          <w:rFonts w:ascii="Open Sans" w:hAnsi="Open Sans" w:cs="Open Sans"/>
          <w:i/>
          <w:iCs/>
          <w:sz w:val="16"/>
          <w:szCs w:val="18"/>
        </w:rPr>
        <w:t xml:space="preserve"> skupnega letnega stroška</w:t>
      </w:r>
      <w:r w:rsidRPr="00CE5F6C">
        <w:rPr>
          <w:rFonts w:ascii="Open Sans" w:hAnsi="Open Sans" w:cs="Open Sans"/>
          <w:i/>
          <w:iCs/>
          <w:sz w:val="16"/>
          <w:szCs w:val="18"/>
        </w:rPr>
        <w:t xml:space="preserve"> velja, v kolikor bo cena plina skozi vse leto 2022 ostala enaka </w:t>
      </w:r>
      <w:r w:rsidR="0052082E">
        <w:rPr>
          <w:rFonts w:ascii="Open Sans" w:hAnsi="Open Sans" w:cs="Open Sans"/>
          <w:i/>
          <w:iCs/>
          <w:sz w:val="16"/>
          <w:szCs w:val="18"/>
        </w:rPr>
        <w:t>kot januarja</w:t>
      </w:r>
      <w:r w:rsidRPr="00CE5F6C">
        <w:rPr>
          <w:rFonts w:ascii="Open Sans" w:hAnsi="Open Sans" w:cs="Open Sans"/>
          <w:i/>
          <w:iCs/>
          <w:sz w:val="16"/>
          <w:szCs w:val="18"/>
        </w:rPr>
        <w:t xml:space="preserve"> 2022.</w:t>
      </w:r>
    </w:p>
    <w:p w14:paraId="0E01F673" w14:textId="278CDA49" w:rsidR="00B83D5D" w:rsidRPr="008A120E" w:rsidRDefault="002D047E" w:rsidP="002D047E">
      <w:pPr>
        <w:pStyle w:val="Napis"/>
        <w:rPr>
          <w:rFonts w:ascii="Open Sans" w:hAnsi="Open Sans" w:cs="Open Sans"/>
          <w:color w:val="auto"/>
          <w:sz w:val="16"/>
        </w:rPr>
      </w:pPr>
      <w:r w:rsidRPr="008A120E">
        <w:rPr>
          <w:rFonts w:ascii="Open Sans" w:hAnsi="Open Sans" w:cs="Open Sans"/>
          <w:color w:val="auto"/>
          <w:sz w:val="16"/>
        </w:rPr>
        <w:t>*</w:t>
      </w:r>
      <w:r w:rsidR="00CE5F6C">
        <w:rPr>
          <w:rFonts w:ascii="Open Sans" w:hAnsi="Open Sans" w:cs="Open Sans"/>
          <w:color w:val="auto"/>
          <w:sz w:val="16"/>
        </w:rPr>
        <w:t xml:space="preserve">* </w:t>
      </w:r>
      <w:r w:rsidRPr="008A120E">
        <w:rPr>
          <w:rFonts w:ascii="Open Sans" w:hAnsi="Open Sans" w:cs="Open Sans"/>
          <w:color w:val="auto"/>
          <w:sz w:val="16"/>
        </w:rPr>
        <w:t>Opomba 2: Za izračun letnega stroška ogrevanja je upoštevano povprečno stanovanje v bloku (70 m2), z letno porabo zemeljskega plina 8.000 kWh in hiša (200 m2) z letno porabo zemeljskega plina 20.000 kWh. Upoštevani so povprečni meteorološki pogoji. Stavba je energijskega razreda D (80 kWh/m2), upošteva se ogrevanje in centralna priprava tople sanitarne vode. Gre za »tipično stanovanje oz. hišo« - v praksi se lahko ti med seboj razlikujejo (glede na energetsko učinkovitost stavbe, potrošniške navade …)</w:t>
      </w:r>
      <w:r w:rsidR="00E11DF6" w:rsidRPr="008A120E">
        <w:rPr>
          <w:rFonts w:ascii="Open Sans" w:hAnsi="Open Sans" w:cs="Open Sans"/>
          <w:color w:val="auto"/>
          <w:sz w:val="16"/>
        </w:rPr>
        <w:t>.</w:t>
      </w:r>
    </w:p>
    <w:sectPr w:rsidR="00B83D5D" w:rsidRPr="008A120E" w:rsidSect="00F72E4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1701" w:bottom="568" w:left="1701" w:header="425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A3CD" w14:textId="77777777" w:rsidR="000C3CCE" w:rsidRDefault="000C3CCE">
      <w:pPr>
        <w:spacing w:line="240" w:lineRule="auto"/>
      </w:pPr>
      <w:r>
        <w:separator/>
      </w:r>
    </w:p>
  </w:endnote>
  <w:endnote w:type="continuationSeparator" w:id="0">
    <w:p w14:paraId="733E3B40" w14:textId="77777777" w:rsidR="000C3CCE" w:rsidRDefault="000C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63630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54DAA44" w14:textId="204C60DA" w:rsidR="00A0587D" w:rsidRPr="00A0587D" w:rsidRDefault="00A0587D">
        <w:pPr>
          <w:pStyle w:val="Noga"/>
          <w:jc w:val="center"/>
          <w:rPr>
            <w:sz w:val="18"/>
          </w:rPr>
        </w:pPr>
        <w:r w:rsidRPr="00A0587D">
          <w:rPr>
            <w:sz w:val="18"/>
          </w:rPr>
          <w:fldChar w:fldCharType="begin"/>
        </w:r>
        <w:r w:rsidRPr="00A0587D">
          <w:rPr>
            <w:sz w:val="18"/>
          </w:rPr>
          <w:instrText>PAGE   \* MERGEFORMAT</w:instrText>
        </w:r>
        <w:r w:rsidRPr="00A0587D">
          <w:rPr>
            <w:sz w:val="18"/>
          </w:rPr>
          <w:fldChar w:fldCharType="separate"/>
        </w:r>
        <w:r w:rsidR="009E09DF">
          <w:rPr>
            <w:noProof/>
            <w:sz w:val="18"/>
          </w:rPr>
          <w:t>4</w:t>
        </w:r>
        <w:r w:rsidRPr="00A0587D">
          <w:rPr>
            <w:sz w:val="18"/>
          </w:rPr>
          <w:fldChar w:fldCharType="end"/>
        </w:r>
      </w:p>
    </w:sdtContent>
  </w:sdt>
  <w:p w14:paraId="0E532AF8" w14:textId="6C78E748" w:rsidR="00826153" w:rsidRDefault="00826153" w:rsidP="002C53A7">
    <w:pPr>
      <w:pStyle w:val="Noga"/>
      <w:tabs>
        <w:tab w:val="clear" w:pos="4536"/>
        <w:tab w:val="clear" w:pos="9072"/>
        <w:tab w:val="left" w:pos="37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03966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5B48385C" w14:textId="75EFB06A" w:rsidR="0004429A" w:rsidRPr="0004429A" w:rsidRDefault="0004429A">
        <w:pPr>
          <w:pStyle w:val="Noga"/>
          <w:jc w:val="center"/>
          <w:rPr>
            <w:rFonts w:ascii="Open Sans" w:hAnsi="Open Sans" w:cs="Open Sans"/>
            <w:sz w:val="18"/>
          </w:rPr>
        </w:pPr>
        <w:r w:rsidRPr="0004429A">
          <w:rPr>
            <w:rFonts w:ascii="Open Sans" w:hAnsi="Open Sans" w:cs="Open Sans"/>
            <w:sz w:val="18"/>
          </w:rPr>
          <w:fldChar w:fldCharType="begin"/>
        </w:r>
        <w:r w:rsidRPr="0004429A">
          <w:rPr>
            <w:rFonts w:ascii="Open Sans" w:hAnsi="Open Sans" w:cs="Open Sans"/>
            <w:sz w:val="18"/>
          </w:rPr>
          <w:instrText>PAGE   \* MERGEFORMAT</w:instrText>
        </w:r>
        <w:r w:rsidRPr="0004429A">
          <w:rPr>
            <w:rFonts w:ascii="Open Sans" w:hAnsi="Open Sans" w:cs="Open Sans"/>
            <w:sz w:val="18"/>
          </w:rPr>
          <w:fldChar w:fldCharType="separate"/>
        </w:r>
        <w:r w:rsidR="009E09DF">
          <w:rPr>
            <w:rFonts w:ascii="Open Sans" w:hAnsi="Open Sans" w:cs="Open Sans"/>
            <w:noProof/>
            <w:sz w:val="18"/>
          </w:rPr>
          <w:t>1</w:t>
        </w:r>
        <w:r w:rsidRPr="0004429A">
          <w:rPr>
            <w:rFonts w:ascii="Open Sans" w:hAnsi="Open Sans" w:cs="Open Sans"/>
            <w:sz w:val="18"/>
          </w:rPr>
          <w:fldChar w:fldCharType="end"/>
        </w:r>
      </w:p>
    </w:sdtContent>
  </w:sdt>
  <w:p w14:paraId="608E4C4A" w14:textId="351F6CEE" w:rsidR="00AC159D" w:rsidRPr="00AC159D" w:rsidRDefault="00AC159D" w:rsidP="00DA71CF">
    <w:pPr>
      <w:pStyle w:val="Noga"/>
      <w:tabs>
        <w:tab w:val="clear" w:pos="4536"/>
        <w:tab w:val="clear" w:pos="9072"/>
      </w:tabs>
      <w:ind w:right="-56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1219E" w14:textId="77777777" w:rsidR="000C3CCE" w:rsidRDefault="000C3CCE">
      <w:pPr>
        <w:spacing w:line="240" w:lineRule="auto"/>
      </w:pPr>
      <w:r>
        <w:separator/>
      </w:r>
    </w:p>
  </w:footnote>
  <w:footnote w:type="continuationSeparator" w:id="0">
    <w:p w14:paraId="4F096433" w14:textId="77777777" w:rsidR="000C3CCE" w:rsidRDefault="000C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0CD0" w14:textId="3044CA19" w:rsidR="00A0587D" w:rsidRDefault="00A0587D">
    <w:pPr>
      <w:pStyle w:val="Glava"/>
    </w:pPr>
  </w:p>
  <w:p w14:paraId="5E40C276" w14:textId="021F04BA" w:rsidR="00911FD2" w:rsidRDefault="00911FD2" w:rsidP="00BB3EF6">
    <w:pPr>
      <w:pStyle w:val="Glava"/>
      <w:tabs>
        <w:tab w:val="clear" w:pos="4536"/>
        <w:tab w:val="clear" w:pos="9072"/>
      </w:tabs>
      <w:ind w:right="-56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33E6" w14:textId="77777777" w:rsidR="00AC159D" w:rsidRDefault="00325A63" w:rsidP="007D7EAE">
    <w:pPr>
      <w:pStyle w:val="Glava"/>
      <w:tabs>
        <w:tab w:val="clear" w:pos="4536"/>
        <w:tab w:val="clear" w:pos="9072"/>
      </w:tabs>
      <w:ind w:right="-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6AB1CF" wp14:editId="5A340BF8">
          <wp:simplePos x="0" y="0"/>
          <wp:positionH relativeFrom="page">
            <wp:posOffset>4322445</wp:posOffset>
          </wp:positionH>
          <wp:positionV relativeFrom="page">
            <wp:posOffset>573669</wp:posOffset>
          </wp:positionV>
          <wp:extent cx="3724656" cy="893064"/>
          <wp:effectExtent l="0" t="0" r="0" b="2540"/>
          <wp:wrapTopAndBottom/>
          <wp:docPr id="12" name="Picture 2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" name="Picture 2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24656" cy="8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466"/>
    <w:multiLevelType w:val="hybridMultilevel"/>
    <w:tmpl w:val="EDE4D3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1D08"/>
    <w:multiLevelType w:val="hybridMultilevel"/>
    <w:tmpl w:val="C1BAA6E6"/>
    <w:lvl w:ilvl="0" w:tplc="AEFC6DD4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4691"/>
    <w:multiLevelType w:val="hybridMultilevel"/>
    <w:tmpl w:val="E1ECB47C"/>
    <w:lvl w:ilvl="0" w:tplc="BA4C7D3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09A9"/>
    <w:multiLevelType w:val="hybridMultilevel"/>
    <w:tmpl w:val="E97865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E6EA3"/>
    <w:multiLevelType w:val="hybridMultilevel"/>
    <w:tmpl w:val="5470C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1EE4"/>
    <w:multiLevelType w:val="hybridMultilevel"/>
    <w:tmpl w:val="99D611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7C57"/>
    <w:multiLevelType w:val="hybridMultilevel"/>
    <w:tmpl w:val="B2FA92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0A0A"/>
    <w:multiLevelType w:val="hybridMultilevel"/>
    <w:tmpl w:val="1CEAC100"/>
    <w:lvl w:ilvl="0" w:tplc="FE34D6F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6849"/>
    <w:multiLevelType w:val="hybridMultilevel"/>
    <w:tmpl w:val="A38CB8B8"/>
    <w:lvl w:ilvl="0" w:tplc="C9820DEE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09"/>
    <w:rsid w:val="00002612"/>
    <w:rsid w:val="00005BC4"/>
    <w:rsid w:val="00010227"/>
    <w:rsid w:val="000125E6"/>
    <w:rsid w:val="00012B2B"/>
    <w:rsid w:val="00012F4C"/>
    <w:rsid w:val="00020354"/>
    <w:rsid w:val="00023B2F"/>
    <w:rsid w:val="000306F1"/>
    <w:rsid w:val="00036541"/>
    <w:rsid w:val="0004089F"/>
    <w:rsid w:val="00042B1C"/>
    <w:rsid w:val="0004429A"/>
    <w:rsid w:val="000507DF"/>
    <w:rsid w:val="00053D58"/>
    <w:rsid w:val="00063FC1"/>
    <w:rsid w:val="00071275"/>
    <w:rsid w:val="00073227"/>
    <w:rsid w:val="00073790"/>
    <w:rsid w:val="000742BC"/>
    <w:rsid w:val="000A116C"/>
    <w:rsid w:val="000A2856"/>
    <w:rsid w:val="000B045E"/>
    <w:rsid w:val="000B2EC5"/>
    <w:rsid w:val="000B30B8"/>
    <w:rsid w:val="000B48C3"/>
    <w:rsid w:val="000B671F"/>
    <w:rsid w:val="000B70C2"/>
    <w:rsid w:val="000B73C6"/>
    <w:rsid w:val="000B7C63"/>
    <w:rsid w:val="000C239E"/>
    <w:rsid w:val="000C2FCA"/>
    <w:rsid w:val="000C3A64"/>
    <w:rsid w:val="000C3CCE"/>
    <w:rsid w:val="000D1D8F"/>
    <w:rsid w:val="000E08C3"/>
    <w:rsid w:val="000F0622"/>
    <w:rsid w:val="000F1CD2"/>
    <w:rsid w:val="000F2472"/>
    <w:rsid w:val="000F5480"/>
    <w:rsid w:val="0010490D"/>
    <w:rsid w:val="0010731A"/>
    <w:rsid w:val="0011018E"/>
    <w:rsid w:val="00122797"/>
    <w:rsid w:val="001258DD"/>
    <w:rsid w:val="0012632B"/>
    <w:rsid w:val="00167DA9"/>
    <w:rsid w:val="00170455"/>
    <w:rsid w:val="00176853"/>
    <w:rsid w:val="00182301"/>
    <w:rsid w:val="00182F56"/>
    <w:rsid w:val="00190006"/>
    <w:rsid w:val="001A1614"/>
    <w:rsid w:val="001B13C7"/>
    <w:rsid w:val="001C1D3E"/>
    <w:rsid w:val="001D082D"/>
    <w:rsid w:val="001D286C"/>
    <w:rsid w:val="001D6167"/>
    <w:rsid w:val="001D702A"/>
    <w:rsid w:val="001E702D"/>
    <w:rsid w:val="001E7F02"/>
    <w:rsid w:val="001F1A7B"/>
    <w:rsid w:val="001F49D2"/>
    <w:rsid w:val="002040E0"/>
    <w:rsid w:val="002106D7"/>
    <w:rsid w:val="00215E04"/>
    <w:rsid w:val="00216615"/>
    <w:rsid w:val="00237DFD"/>
    <w:rsid w:val="00242707"/>
    <w:rsid w:val="0025614A"/>
    <w:rsid w:val="00260750"/>
    <w:rsid w:val="0026186B"/>
    <w:rsid w:val="00261B31"/>
    <w:rsid w:val="00272DDA"/>
    <w:rsid w:val="00277013"/>
    <w:rsid w:val="00277156"/>
    <w:rsid w:val="0028154E"/>
    <w:rsid w:val="0028233F"/>
    <w:rsid w:val="00287D6E"/>
    <w:rsid w:val="00293194"/>
    <w:rsid w:val="00294F23"/>
    <w:rsid w:val="002A1249"/>
    <w:rsid w:val="002A7792"/>
    <w:rsid w:val="002B221E"/>
    <w:rsid w:val="002B70CA"/>
    <w:rsid w:val="002C1487"/>
    <w:rsid w:val="002C1962"/>
    <w:rsid w:val="002C4516"/>
    <w:rsid w:val="002C53A7"/>
    <w:rsid w:val="002C5C41"/>
    <w:rsid w:val="002D047E"/>
    <w:rsid w:val="002D17BF"/>
    <w:rsid w:val="002F0B28"/>
    <w:rsid w:val="002F37A6"/>
    <w:rsid w:val="002F4253"/>
    <w:rsid w:val="002F52C6"/>
    <w:rsid w:val="00300544"/>
    <w:rsid w:val="003031E7"/>
    <w:rsid w:val="00306041"/>
    <w:rsid w:val="0030741C"/>
    <w:rsid w:val="0031177B"/>
    <w:rsid w:val="00315AA5"/>
    <w:rsid w:val="00320C8F"/>
    <w:rsid w:val="00325A63"/>
    <w:rsid w:val="00350FA1"/>
    <w:rsid w:val="003540AF"/>
    <w:rsid w:val="003558B6"/>
    <w:rsid w:val="0036223F"/>
    <w:rsid w:val="00362BAE"/>
    <w:rsid w:val="003706AD"/>
    <w:rsid w:val="0037194B"/>
    <w:rsid w:val="00373CBC"/>
    <w:rsid w:val="00377C06"/>
    <w:rsid w:val="00394B15"/>
    <w:rsid w:val="00395626"/>
    <w:rsid w:val="003A59FC"/>
    <w:rsid w:val="003D563F"/>
    <w:rsid w:val="003F175B"/>
    <w:rsid w:val="003F2754"/>
    <w:rsid w:val="003F52A5"/>
    <w:rsid w:val="003F5FD9"/>
    <w:rsid w:val="00401682"/>
    <w:rsid w:val="00402A12"/>
    <w:rsid w:val="00403E61"/>
    <w:rsid w:val="00404A8D"/>
    <w:rsid w:val="004111E3"/>
    <w:rsid w:val="0042021F"/>
    <w:rsid w:val="004255BD"/>
    <w:rsid w:val="004335DB"/>
    <w:rsid w:val="00437940"/>
    <w:rsid w:val="0044251D"/>
    <w:rsid w:val="00444C3A"/>
    <w:rsid w:val="00445C71"/>
    <w:rsid w:val="00451CF2"/>
    <w:rsid w:val="00473896"/>
    <w:rsid w:val="00473EDC"/>
    <w:rsid w:val="004821BB"/>
    <w:rsid w:val="004862B2"/>
    <w:rsid w:val="0049576D"/>
    <w:rsid w:val="004A4C6F"/>
    <w:rsid w:val="004A58EC"/>
    <w:rsid w:val="004B3BFD"/>
    <w:rsid w:val="004C1AA0"/>
    <w:rsid w:val="004C2118"/>
    <w:rsid w:val="004C505F"/>
    <w:rsid w:val="004D4785"/>
    <w:rsid w:val="004E3009"/>
    <w:rsid w:val="004E4835"/>
    <w:rsid w:val="004F2167"/>
    <w:rsid w:val="004F28B0"/>
    <w:rsid w:val="004F5A80"/>
    <w:rsid w:val="00500EF6"/>
    <w:rsid w:val="00505236"/>
    <w:rsid w:val="00510691"/>
    <w:rsid w:val="00515569"/>
    <w:rsid w:val="0051793D"/>
    <w:rsid w:val="00520523"/>
    <w:rsid w:val="0052082E"/>
    <w:rsid w:val="00525B9F"/>
    <w:rsid w:val="00532424"/>
    <w:rsid w:val="00535929"/>
    <w:rsid w:val="005414E4"/>
    <w:rsid w:val="0056263A"/>
    <w:rsid w:val="005669BE"/>
    <w:rsid w:val="00576556"/>
    <w:rsid w:val="00577A9A"/>
    <w:rsid w:val="005869B5"/>
    <w:rsid w:val="005873C7"/>
    <w:rsid w:val="005A1884"/>
    <w:rsid w:val="005A307F"/>
    <w:rsid w:val="005B3DC0"/>
    <w:rsid w:val="005C2B3E"/>
    <w:rsid w:val="005C55A3"/>
    <w:rsid w:val="005D1C1D"/>
    <w:rsid w:val="005D4BD5"/>
    <w:rsid w:val="005D7920"/>
    <w:rsid w:val="005E4139"/>
    <w:rsid w:val="005F2C7B"/>
    <w:rsid w:val="005F77B1"/>
    <w:rsid w:val="006001A4"/>
    <w:rsid w:val="006212F2"/>
    <w:rsid w:val="00627E64"/>
    <w:rsid w:val="006309BB"/>
    <w:rsid w:val="006313EA"/>
    <w:rsid w:val="00632A74"/>
    <w:rsid w:val="00633043"/>
    <w:rsid w:val="006408F6"/>
    <w:rsid w:val="006459F7"/>
    <w:rsid w:val="00645B80"/>
    <w:rsid w:val="00652572"/>
    <w:rsid w:val="00660244"/>
    <w:rsid w:val="00664943"/>
    <w:rsid w:val="00676F9C"/>
    <w:rsid w:val="00677DE8"/>
    <w:rsid w:val="00681962"/>
    <w:rsid w:val="006908AE"/>
    <w:rsid w:val="00690C20"/>
    <w:rsid w:val="00691E85"/>
    <w:rsid w:val="00694A6B"/>
    <w:rsid w:val="0069770C"/>
    <w:rsid w:val="006A38DC"/>
    <w:rsid w:val="006A3BB6"/>
    <w:rsid w:val="006A4653"/>
    <w:rsid w:val="006B3334"/>
    <w:rsid w:val="006C7251"/>
    <w:rsid w:val="006D1412"/>
    <w:rsid w:val="006D2232"/>
    <w:rsid w:val="006D511F"/>
    <w:rsid w:val="006E3AB7"/>
    <w:rsid w:val="006E6CCB"/>
    <w:rsid w:val="006E7729"/>
    <w:rsid w:val="006F356B"/>
    <w:rsid w:val="00700AD4"/>
    <w:rsid w:val="007079B0"/>
    <w:rsid w:val="007119D1"/>
    <w:rsid w:val="0071458B"/>
    <w:rsid w:val="007176B0"/>
    <w:rsid w:val="00717E7C"/>
    <w:rsid w:val="0072206B"/>
    <w:rsid w:val="00722A7F"/>
    <w:rsid w:val="007231C9"/>
    <w:rsid w:val="0073211F"/>
    <w:rsid w:val="00736E86"/>
    <w:rsid w:val="0074020E"/>
    <w:rsid w:val="00746322"/>
    <w:rsid w:val="00750960"/>
    <w:rsid w:val="007635FE"/>
    <w:rsid w:val="007665CD"/>
    <w:rsid w:val="007720CA"/>
    <w:rsid w:val="007767DE"/>
    <w:rsid w:val="00782B94"/>
    <w:rsid w:val="007847B1"/>
    <w:rsid w:val="00785DCF"/>
    <w:rsid w:val="007955DB"/>
    <w:rsid w:val="0079640D"/>
    <w:rsid w:val="00796D4F"/>
    <w:rsid w:val="0079721B"/>
    <w:rsid w:val="007A05C6"/>
    <w:rsid w:val="007C0EF1"/>
    <w:rsid w:val="007C21A7"/>
    <w:rsid w:val="007C4ABC"/>
    <w:rsid w:val="007D6A95"/>
    <w:rsid w:val="007D7EAE"/>
    <w:rsid w:val="007E042F"/>
    <w:rsid w:val="007E655A"/>
    <w:rsid w:val="007F2102"/>
    <w:rsid w:val="007F4559"/>
    <w:rsid w:val="007F50AF"/>
    <w:rsid w:val="0080288C"/>
    <w:rsid w:val="00803D34"/>
    <w:rsid w:val="00810AF7"/>
    <w:rsid w:val="00816998"/>
    <w:rsid w:val="00826153"/>
    <w:rsid w:val="0082730A"/>
    <w:rsid w:val="00834599"/>
    <w:rsid w:val="00853749"/>
    <w:rsid w:val="008569AE"/>
    <w:rsid w:val="00860505"/>
    <w:rsid w:val="008655A6"/>
    <w:rsid w:val="00867AE2"/>
    <w:rsid w:val="00870775"/>
    <w:rsid w:val="008709FF"/>
    <w:rsid w:val="00871A64"/>
    <w:rsid w:val="00874CD5"/>
    <w:rsid w:val="00875509"/>
    <w:rsid w:val="00883A4C"/>
    <w:rsid w:val="00884A87"/>
    <w:rsid w:val="00890D1B"/>
    <w:rsid w:val="0089539E"/>
    <w:rsid w:val="008A120E"/>
    <w:rsid w:val="008A1738"/>
    <w:rsid w:val="008A590D"/>
    <w:rsid w:val="008B05E1"/>
    <w:rsid w:val="008B4E8B"/>
    <w:rsid w:val="008B5F43"/>
    <w:rsid w:val="008B7144"/>
    <w:rsid w:val="008C5FC4"/>
    <w:rsid w:val="008D6168"/>
    <w:rsid w:val="008E3E2A"/>
    <w:rsid w:val="008E42BA"/>
    <w:rsid w:val="00902BB6"/>
    <w:rsid w:val="00911FD2"/>
    <w:rsid w:val="009123F8"/>
    <w:rsid w:val="00915046"/>
    <w:rsid w:val="00915D0F"/>
    <w:rsid w:val="00920DE6"/>
    <w:rsid w:val="0095122B"/>
    <w:rsid w:val="009557DB"/>
    <w:rsid w:val="0095644A"/>
    <w:rsid w:val="00962046"/>
    <w:rsid w:val="0097641E"/>
    <w:rsid w:val="00977977"/>
    <w:rsid w:val="00982440"/>
    <w:rsid w:val="009873B2"/>
    <w:rsid w:val="009877FD"/>
    <w:rsid w:val="00987EB0"/>
    <w:rsid w:val="00990B81"/>
    <w:rsid w:val="00997556"/>
    <w:rsid w:val="009A2F68"/>
    <w:rsid w:val="009B036B"/>
    <w:rsid w:val="009B060A"/>
    <w:rsid w:val="009B2121"/>
    <w:rsid w:val="009C3944"/>
    <w:rsid w:val="009C39DB"/>
    <w:rsid w:val="009C75A5"/>
    <w:rsid w:val="009E0644"/>
    <w:rsid w:val="009E09DF"/>
    <w:rsid w:val="009E126D"/>
    <w:rsid w:val="009E4075"/>
    <w:rsid w:val="009E7836"/>
    <w:rsid w:val="009E79E5"/>
    <w:rsid w:val="009F3CC4"/>
    <w:rsid w:val="00A04F30"/>
    <w:rsid w:val="00A0587D"/>
    <w:rsid w:val="00A1241E"/>
    <w:rsid w:val="00A15DF5"/>
    <w:rsid w:val="00A160FA"/>
    <w:rsid w:val="00A2187F"/>
    <w:rsid w:val="00A2301F"/>
    <w:rsid w:val="00A34E8A"/>
    <w:rsid w:val="00A35E38"/>
    <w:rsid w:val="00A3608A"/>
    <w:rsid w:val="00A37EC6"/>
    <w:rsid w:val="00A43193"/>
    <w:rsid w:val="00A5456B"/>
    <w:rsid w:val="00A60ADF"/>
    <w:rsid w:val="00A62076"/>
    <w:rsid w:val="00A864F3"/>
    <w:rsid w:val="00A95871"/>
    <w:rsid w:val="00AA02E9"/>
    <w:rsid w:val="00AA18FE"/>
    <w:rsid w:val="00AA7BE3"/>
    <w:rsid w:val="00AA7C48"/>
    <w:rsid w:val="00AB3D07"/>
    <w:rsid w:val="00AB4F7F"/>
    <w:rsid w:val="00AB531B"/>
    <w:rsid w:val="00AC159D"/>
    <w:rsid w:val="00AC46DF"/>
    <w:rsid w:val="00AC48B7"/>
    <w:rsid w:val="00AC6D0B"/>
    <w:rsid w:val="00AD0AA8"/>
    <w:rsid w:val="00AD5F92"/>
    <w:rsid w:val="00AE3232"/>
    <w:rsid w:val="00AE408E"/>
    <w:rsid w:val="00AE6E3D"/>
    <w:rsid w:val="00AF397F"/>
    <w:rsid w:val="00AF4085"/>
    <w:rsid w:val="00AF6085"/>
    <w:rsid w:val="00B06EF8"/>
    <w:rsid w:val="00B17402"/>
    <w:rsid w:val="00B17629"/>
    <w:rsid w:val="00B2167F"/>
    <w:rsid w:val="00B33663"/>
    <w:rsid w:val="00B34531"/>
    <w:rsid w:val="00B4194D"/>
    <w:rsid w:val="00B44B74"/>
    <w:rsid w:val="00B4769D"/>
    <w:rsid w:val="00B50BAC"/>
    <w:rsid w:val="00B56F58"/>
    <w:rsid w:val="00B57511"/>
    <w:rsid w:val="00B632ED"/>
    <w:rsid w:val="00B64DF0"/>
    <w:rsid w:val="00B73E7E"/>
    <w:rsid w:val="00B83656"/>
    <w:rsid w:val="00B83D5D"/>
    <w:rsid w:val="00B84712"/>
    <w:rsid w:val="00BA17D9"/>
    <w:rsid w:val="00BA358C"/>
    <w:rsid w:val="00BA35A0"/>
    <w:rsid w:val="00BA7FAA"/>
    <w:rsid w:val="00BB3EF6"/>
    <w:rsid w:val="00BC1E25"/>
    <w:rsid w:val="00BC374A"/>
    <w:rsid w:val="00BD48DE"/>
    <w:rsid w:val="00BE46AD"/>
    <w:rsid w:val="00BE47F9"/>
    <w:rsid w:val="00BF12BA"/>
    <w:rsid w:val="00BF797C"/>
    <w:rsid w:val="00BF7E49"/>
    <w:rsid w:val="00C03AFC"/>
    <w:rsid w:val="00C134C3"/>
    <w:rsid w:val="00C15031"/>
    <w:rsid w:val="00C22711"/>
    <w:rsid w:val="00C22FA7"/>
    <w:rsid w:val="00C24BEA"/>
    <w:rsid w:val="00C268FF"/>
    <w:rsid w:val="00C2723E"/>
    <w:rsid w:val="00C340CC"/>
    <w:rsid w:val="00C46E49"/>
    <w:rsid w:val="00C5340A"/>
    <w:rsid w:val="00C54087"/>
    <w:rsid w:val="00C55740"/>
    <w:rsid w:val="00C578CA"/>
    <w:rsid w:val="00C679F2"/>
    <w:rsid w:val="00C761C8"/>
    <w:rsid w:val="00C85B5D"/>
    <w:rsid w:val="00C87BBB"/>
    <w:rsid w:val="00CA222B"/>
    <w:rsid w:val="00CA33FB"/>
    <w:rsid w:val="00CB3AC9"/>
    <w:rsid w:val="00CB3B02"/>
    <w:rsid w:val="00CC7707"/>
    <w:rsid w:val="00CE5F6C"/>
    <w:rsid w:val="00CF1696"/>
    <w:rsid w:val="00CF223E"/>
    <w:rsid w:val="00CF23CF"/>
    <w:rsid w:val="00CF6CE1"/>
    <w:rsid w:val="00CF7778"/>
    <w:rsid w:val="00D00FD5"/>
    <w:rsid w:val="00D14AAC"/>
    <w:rsid w:val="00D14BEE"/>
    <w:rsid w:val="00D24173"/>
    <w:rsid w:val="00D31272"/>
    <w:rsid w:val="00D3284A"/>
    <w:rsid w:val="00D33C83"/>
    <w:rsid w:val="00D35FED"/>
    <w:rsid w:val="00D40DDC"/>
    <w:rsid w:val="00D41D99"/>
    <w:rsid w:val="00D507A6"/>
    <w:rsid w:val="00D51691"/>
    <w:rsid w:val="00D52CA5"/>
    <w:rsid w:val="00D55D73"/>
    <w:rsid w:val="00D56891"/>
    <w:rsid w:val="00D727AE"/>
    <w:rsid w:val="00D8212F"/>
    <w:rsid w:val="00D82F89"/>
    <w:rsid w:val="00D9239F"/>
    <w:rsid w:val="00D95506"/>
    <w:rsid w:val="00D957BE"/>
    <w:rsid w:val="00D97D54"/>
    <w:rsid w:val="00DA71CF"/>
    <w:rsid w:val="00DC3B89"/>
    <w:rsid w:val="00DD6EE9"/>
    <w:rsid w:val="00DE2442"/>
    <w:rsid w:val="00DE24B7"/>
    <w:rsid w:val="00DE424F"/>
    <w:rsid w:val="00DE42CE"/>
    <w:rsid w:val="00DE5A44"/>
    <w:rsid w:val="00DE5C4A"/>
    <w:rsid w:val="00DF38DF"/>
    <w:rsid w:val="00DF3EFA"/>
    <w:rsid w:val="00DF718E"/>
    <w:rsid w:val="00E10040"/>
    <w:rsid w:val="00E11DF6"/>
    <w:rsid w:val="00E15B06"/>
    <w:rsid w:val="00E17A63"/>
    <w:rsid w:val="00E26173"/>
    <w:rsid w:val="00E37CC4"/>
    <w:rsid w:val="00E42C6E"/>
    <w:rsid w:val="00E52608"/>
    <w:rsid w:val="00E53E50"/>
    <w:rsid w:val="00E60E1A"/>
    <w:rsid w:val="00E72D32"/>
    <w:rsid w:val="00E734B5"/>
    <w:rsid w:val="00E855F8"/>
    <w:rsid w:val="00E86097"/>
    <w:rsid w:val="00E8631D"/>
    <w:rsid w:val="00E863DD"/>
    <w:rsid w:val="00E940FD"/>
    <w:rsid w:val="00E95AD5"/>
    <w:rsid w:val="00E96801"/>
    <w:rsid w:val="00EA059D"/>
    <w:rsid w:val="00EA099A"/>
    <w:rsid w:val="00EA43B4"/>
    <w:rsid w:val="00EA73D1"/>
    <w:rsid w:val="00EB05E4"/>
    <w:rsid w:val="00EB3806"/>
    <w:rsid w:val="00EC4F2C"/>
    <w:rsid w:val="00EC7569"/>
    <w:rsid w:val="00ED2177"/>
    <w:rsid w:val="00ED2D60"/>
    <w:rsid w:val="00ED6693"/>
    <w:rsid w:val="00ED682B"/>
    <w:rsid w:val="00EE2231"/>
    <w:rsid w:val="00F01500"/>
    <w:rsid w:val="00F05D5E"/>
    <w:rsid w:val="00F06EE3"/>
    <w:rsid w:val="00F136A3"/>
    <w:rsid w:val="00F170B4"/>
    <w:rsid w:val="00F215D9"/>
    <w:rsid w:val="00F244E5"/>
    <w:rsid w:val="00F33008"/>
    <w:rsid w:val="00F3746E"/>
    <w:rsid w:val="00F433E9"/>
    <w:rsid w:val="00F45750"/>
    <w:rsid w:val="00F51FA7"/>
    <w:rsid w:val="00F525C3"/>
    <w:rsid w:val="00F608F6"/>
    <w:rsid w:val="00F6128E"/>
    <w:rsid w:val="00F6245F"/>
    <w:rsid w:val="00F71E0F"/>
    <w:rsid w:val="00F72E4F"/>
    <w:rsid w:val="00F77082"/>
    <w:rsid w:val="00F82691"/>
    <w:rsid w:val="00F854FB"/>
    <w:rsid w:val="00F956F7"/>
    <w:rsid w:val="00F957F7"/>
    <w:rsid w:val="00FA4554"/>
    <w:rsid w:val="00FA781F"/>
    <w:rsid w:val="00FB47A7"/>
    <w:rsid w:val="00FB4970"/>
    <w:rsid w:val="00FC1F66"/>
    <w:rsid w:val="00FC435E"/>
    <w:rsid w:val="00FC768B"/>
    <w:rsid w:val="00FD0DC9"/>
    <w:rsid w:val="00FD68DD"/>
    <w:rsid w:val="00FE56E6"/>
    <w:rsid w:val="00FF1969"/>
    <w:rsid w:val="00FF6A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99C522"/>
  <w15:docId w15:val="{EF422E48-5EBA-43F1-85C7-C65C3840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3D1"/>
    <w:pPr>
      <w:spacing w:line="288" w:lineRule="auto"/>
      <w:jc w:val="both"/>
    </w:pPr>
    <w:rPr>
      <w:rFonts w:ascii="Tahoma" w:hAnsi="Tahoma"/>
      <w:sz w:val="22"/>
    </w:rPr>
  </w:style>
  <w:style w:type="paragraph" w:styleId="Naslov1">
    <w:name w:val="heading 1"/>
    <w:basedOn w:val="Navaden"/>
    <w:next w:val="Navaden"/>
    <w:link w:val="Naslov1Znak"/>
    <w:qFormat/>
    <w:rsid w:val="0004429A"/>
    <w:pPr>
      <w:keepNext/>
      <w:spacing w:line="240" w:lineRule="auto"/>
      <w:outlineLvl w:val="0"/>
    </w:pPr>
    <w:rPr>
      <w:rFonts w:ascii="Arial" w:hAnsi="Arial" w:cs="Arial"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C46D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C46D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B5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AC159D"/>
    <w:rPr>
      <w:rFonts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325A63"/>
    <w:rPr>
      <w:color w:val="808080"/>
    </w:rPr>
  </w:style>
  <w:style w:type="paragraph" w:styleId="Brezrazmikov">
    <w:name w:val="No Spacing"/>
    <w:uiPriority w:val="1"/>
    <w:qFormat/>
    <w:rsid w:val="00325A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E855F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855F8"/>
    <w:pPr>
      <w:spacing w:line="240" w:lineRule="auto"/>
      <w:ind w:left="720"/>
      <w:jc w:val="left"/>
    </w:pPr>
    <w:rPr>
      <w:rFonts w:ascii="Calibri" w:eastAsiaTheme="minorHAnsi" w:hAnsi="Calibri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3A59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9FC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9FC"/>
    <w:rPr>
      <w:rFonts w:ascii="Tahoma" w:hAnsi="Tahom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9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9FC"/>
    <w:rPr>
      <w:rFonts w:ascii="Tahoma" w:hAnsi="Tahoma"/>
      <w:b/>
      <w:bCs/>
    </w:rPr>
  </w:style>
  <w:style w:type="paragraph" w:styleId="Napis">
    <w:name w:val="caption"/>
    <w:basedOn w:val="Navaden"/>
    <w:next w:val="Navaden"/>
    <w:uiPriority w:val="35"/>
    <w:unhideWhenUsed/>
    <w:qFormat/>
    <w:rsid w:val="0083459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04429A"/>
    <w:rPr>
      <w:rFonts w:ascii="Arial" w:hAnsi="Arial" w:cs="Arial"/>
      <w:sz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4429A"/>
    <w:rPr>
      <w:rFonts w:ascii="Tahoma" w:hAnsi="Tahoma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A0587D"/>
    <w:rPr>
      <w:rFonts w:ascii="Tahoma" w:hAnsi="Tahoma"/>
      <w:sz w:val="22"/>
    </w:rPr>
  </w:style>
  <w:style w:type="paragraph" w:styleId="Navadensplet">
    <w:name w:val="Normal (Web)"/>
    <w:basedOn w:val="Navaden"/>
    <w:uiPriority w:val="99"/>
    <w:unhideWhenUsed/>
    <w:rsid w:val="00B83D5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dopis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8D21-1473-41E8-81FB-747A57F0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dopisi.dot</Template>
  <TotalTime>14</TotalTime>
  <Pages>4</Pages>
  <Words>756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JHL</Company>
  <LinksUpToDate>false</LinksUpToDate>
  <CharactersWithSpaces>4877</CharactersWithSpaces>
  <SharedDoc>false</SharedDoc>
  <HLinks>
    <vt:vector size="6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mailto:Ime.priimek@gmail.com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Boštjan Bibič</dc:creator>
  <cp:lastModifiedBy>Doris Kukovičič</cp:lastModifiedBy>
  <cp:revision>3</cp:revision>
  <cp:lastPrinted>2021-12-30T07:06:00Z</cp:lastPrinted>
  <dcterms:created xsi:type="dcterms:W3CDTF">2021-12-30T13:08:00Z</dcterms:created>
  <dcterms:modified xsi:type="dcterms:W3CDTF">2021-12-30T13:22:00Z</dcterms:modified>
</cp:coreProperties>
</file>